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25" w:rsidRPr="00782125" w:rsidRDefault="00782125" w:rsidP="0078212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25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782125" w:rsidRPr="00782125" w:rsidRDefault="00782125" w:rsidP="0078212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25">
        <w:rPr>
          <w:rFonts w:ascii="Times New Roman" w:hAnsi="Times New Roman" w:cs="Times New Roman"/>
          <w:b/>
          <w:sz w:val="24"/>
          <w:szCs w:val="24"/>
        </w:rPr>
        <w:t>SETTING WILAYAH PENELITIAN</w:t>
      </w:r>
    </w:p>
    <w:p w:rsidR="00782125" w:rsidRPr="00782125" w:rsidRDefault="00782125" w:rsidP="00467F8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25">
        <w:rPr>
          <w:rFonts w:ascii="Times New Roman" w:hAnsi="Times New Roman" w:cs="Times New Roman"/>
          <w:b/>
          <w:sz w:val="24"/>
          <w:szCs w:val="24"/>
        </w:rPr>
        <w:t xml:space="preserve"> A.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Historis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Geografis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MI GUMMI   </w:t>
      </w:r>
    </w:p>
    <w:p w:rsidR="00782125" w:rsidRPr="0078212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GUMMI Palembang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beridiri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1968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dilorong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Kebon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bwah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Hj.Zainab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7 guru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Dinamai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GUMMI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pengajian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kebetulan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GUMMI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Ummul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Mukminin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sekarangpun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dominasi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ibu-ibu1.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1975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Muhammad,Samping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Masjid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Khoir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Cinde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Ilir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wakaf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H.Senen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240M2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olaharaga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seluas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105M2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kelas,ruang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UKS, WC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mushol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ditengah-tengah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sehinga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mudah</w:t>
      </w:r>
      <w:proofErr w:type="spellEnd"/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dijangkau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2125">
        <w:rPr>
          <w:rFonts w:ascii="Times New Roman" w:hAnsi="Times New Roman" w:cs="Times New Roman"/>
          <w:sz w:val="24"/>
          <w:szCs w:val="24"/>
        </w:rPr>
        <w:t xml:space="preserve">MI GUMMI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terdafar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112167044058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NSB 004251 750907001.</w:t>
      </w:r>
      <w:proofErr w:type="gramEnd"/>
      <w:r w:rsidRPr="0078212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Ibtidaiya</w:t>
      </w:r>
      <w:r w:rsidR="000D4245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0D4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4245">
        <w:rPr>
          <w:rFonts w:ascii="Times New Roman" w:hAnsi="Times New Roman" w:cs="Times New Roman"/>
          <w:sz w:val="24"/>
          <w:szCs w:val="24"/>
        </w:rPr>
        <w:t xml:space="preserve">GUMMI  </w:t>
      </w:r>
      <w:proofErr w:type="spellStart"/>
      <w:r w:rsidR="000D42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0D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4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D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4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2125" w:rsidRPr="0078212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1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Utara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125" w:rsidRPr="00782125" w:rsidRDefault="00782125" w:rsidP="0078212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12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2125" w:rsidRPr="0078212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125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penduduk</w:t>
      </w:r>
      <w:proofErr w:type="spellEnd"/>
    </w:p>
    <w:p w:rsidR="00782125" w:rsidRPr="0078212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12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125" w:rsidRPr="0078212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12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letaknya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dijangkau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mensekolahkan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susah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letaknya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pinggir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2125" w:rsidRPr="00782125" w:rsidRDefault="00782125" w:rsidP="00467F8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25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Misi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2125" w:rsidRPr="0078212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2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2125" w:rsidRPr="00782125" w:rsidRDefault="00782125" w:rsidP="00467F87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Agama Islam </w:t>
      </w:r>
    </w:p>
    <w:p w:rsidR="00782125" w:rsidRPr="0078212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2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Misi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2125" w:rsidRPr="0078212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12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Agama Islam  </w:t>
      </w:r>
    </w:p>
    <w:p w:rsidR="00782125" w:rsidRPr="00782125" w:rsidRDefault="00782125" w:rsidP="00467F87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212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berilmu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bertaqwa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Allah SWT.  </w:t>
      </w:r>
    </w:p>
    <w:p w:rsidR="00782125" w:rsidRPr="00782125" w:rsidRDefault="00782125" w:rsidP="00467F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r w:rsidRPr="00782125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Keadaan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D424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25">
        <w:rPr>
          <w:rFonts w:ascii="Times New Roman" w:hAnsi="Times New Roman" w:cs="Times New Roman"/>
          <w:b/>
          <w:sz w:val="24"/>
          <w:szCs w:val="24"/>
        </w:rPr>
        <w:t>1. Data Guru</w:t>
      </w:r>
    </w:p>
    <w:p w:rsidR="00782125" w:rsidRPr="000D4245" w:rsidRDefault="000D4245" w:rsidP="000D4245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Berdasark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2016/2017</w:t>
      </w:r>
      <w:r w:rsidR="00782125" w:rsidRPr="00782125">
        <w:rPr>
          <w:rFonts w:ascii="Times New Roman" w:hAnsi="Times New Roman" w:cs="Times New Roman"/>
          <w:sz w:val="24"/>
          <w:szCs w:val="24"/>
        </w:rPr>
        <w:t xml:space="preserve">, guru yang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MI </w:t>
      </w:r>
      <w:proofErr w:type="gramStart"/>
      <w:r w:rsidR="00782125" w:rsidRPr="00782125">
        <w:rPr>
          <w:rFonts w:ascii="Times New Roman" w:hAnsi="Times New Roman" w:cs="Times New Roman"/>
          <w:sz w:val="24"/>
          <w:szCs w:val="24"/>
        </w:rPr>
        <w:t>GUMI  Palembang</w:t>
      </w:r>
      <w:proofErr w:type="gram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guru. 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2125" w:rsidRPr="00782125">
        <w:rPr>
          <w:rFonts w:ascii="Times New Roman" w:hAnsi="Times New Roman" w:cs="Times New Roman"/>
          <w:sz w:val="24"/>
          <w:szCs w:val="24"/>
        </w:rPr>
        <w:t>GUMI  Palembang</w:t>
      </w:r>
      <w:proofErr w:type="gram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:</w:t>
      </w:r>
      <w:r w:rsidR="007821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67F87" w:rsidRDefault="00782125" w:rsidP="0078212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82125" w:rsidRPr="00782125" w:rsidRDefault="00782125" w:rsidP="00467F87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125"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 1</w:t>
      </w:r>
      <w:proofErr w:type="gramEnd"/>
    </w:p>
    <w:p w:rsidR="00782125" w:rsidRPr="00782125" w:rsidRDefault="00782125" w:rsidP="00467F8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25">
        <w:rPr>
          <w:rFonts w:ascii="Times New Roman" w:hAnsi="Times New Roman" w:cs="Times New Roman"/>
          <w:b/>
          <w:sz w:val="24"/>
          <w:szCs w:val="24"/>
        </w:rPr>
        <w:t>Data Guru MI GUMM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tbl>
      <w:tblPr>
        <w:tblStyle w:val="TableGrid"/>
        <w:tblW w:w="0" w:type="auto"/>
        <w:tblLook w:val="04A0"/>
      </w:tblPr>
      <w:tblGrid>
        <w:gridCol w:w="614"/>
        <w:gridCol w:w="2721"/>
        <w:gridCol w:w="1783"/>
        <w:gridCol w:w="1726"/>
        <w:gridCol w:w="1643"/>
      </w:tblGrid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Guru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Pendidikan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  <w:proofErr w:type="spellEnd"/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H.M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Topan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Senen</w:t>
            </w:r>
            <w:proofErr w:type="spellEnd"/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Yayasan</w:t>
            </w:r>
            <w:proofErr w:type="spellEnd"/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Djulaikah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S.Pd.I</w:t>
            </w:r>
            <w:proofErr w:type="spellEnd"/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Madrasah</w:t>
            </w:r>
            <w:proofErr w:type="spellEnd"/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Suwandi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S.Pd.I</w:t>
            </w:r>
            <w:proofErr w:type="spellEnd"/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Waka</w:t>
            </w:r>
            <w:proofErr w:type="spellEnd"/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Gustriani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S.Pd.I</w:t>
            </w:r>
            <w:proofErr w:type="spellEnd"/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Halimah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Najma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Ulya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S.Pd.I</w:t>
            </w:r>
            <w:proofErr w:type="spellEnd"/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</w:tr>
      <w:tr w:rsidR="00782125" w:rsidRPr="00782125" w:rsidTr="008F1A8A">
        <w:trPr>
          <w:trHeight w:val="420"/>
        </w:trPr>
        <w:tc>
          <w:tcPr>
            <w:tcW w:w="648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Hermanah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S.Pd.I</w:t>
            </w:r>
            <w:proofErr w:type="spellEnd"/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</w:tr>
      <w:tr w:rsidR="00782125" w:rsidRPr="00782125" w:rsidTr="008F1A8A">
        <w:trPr>
          <w:trHeight w:val="43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Syafruddin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S.Pd.I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</w:tr>
      <w:tr w:rsidR="00782125" w:rsidRPr="00782125" w:rsidTr="008F1A8A">
        <w:trPr>
          <w:trHeight w:val="40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Era Tri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Utami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Mapel</w:t>
            </w:r>
            <w:proofErr w:type="spellEnd"/>
          </w:p>
        </w:tc>
      </w:tr>
      <w:tr w:rsidR="00782125" w:rsidRPr="00782125" w:rsidTr="008F1A8A">
        <w:trPr>
          <w:trHeight w:val="58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Rini</w:t>
            </w:r>
            <w:proofErr w:type="spellEnd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Nurjannah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Mapel</w:t>
            </w:r>
            <w:proofErr w:type="spellEnd"/>
          </w:p>
        </w:tc>
      </w:tr>
      <w:tr w:rsidR="00782125" w:rsidRPr="00782125" w:rsidTr="008F1A8A">
        <w:trPr>
          <w:trHeight w:val="54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Erika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Fiftin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Mapel</w:t>
            </w:r>
            <w:proofErr w:type="spellEnd"/>
          </w:p>
        </w:tc>
      </w:tr>
    </w:tbl>
    <w:p w:rsidR="00782125" w:rsidRPr="00782125" w:rsidRDefault="00782125" w:rsidP="00467F87">
      <w:pPr>
        <w:tabs>
          <w:tab w:val="left" w:pos="75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82125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7821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12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Madr</w:t>
      </w:r>
      <w:r w:rsidR="000D4245">
        <w:rPr>
          <w:rFonts w:ascii="Times New Roman" w:hAnsi="Times New Roman" w:cs="Times New Roman"/>
          <w:sz w:val="24"/>
          <w:szCs w:val="24"/>
        </w:rPr>
        <w:t>asah</w:t>
      </w:r>
      <w:proofErr w:type="spellEnd"/>
      <w:r w:rsidR="000D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45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0D4245">
        <w:rPr>
          <w:rFonts w:ascii="Times New Roman" w:hAnsi="Times New Roman" w:cs="Times New Roman"/>
          <w:sz w:val="24"/>
          <w:szCs w:val="24"/>
        </w:rPr>
        <w:t xml:space="preserve"> GUMI  </w:t>
      </w:r>
      <w:proofErr w:type="spellStart"/>
      <w:r w:rsidR="000D42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D4245">
        <w:rPr>
          <w:rFonts w:ascii="Times New Roman" w:hAnsi="Times New Roman" w:cs="Times New Roman"/>
          <w:sz w:val="24"/>
          <w:szCs w:val="24"/>
        </w:rPr>
        <w:t xml:space="preserve"> 2017</w:t>
      </w:r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r w:rsidR="00467F87">
        <w:rPr>
          <w:rFonts w:ascii="Times New Roman" w:hAnsi="Times New Roman" w:cs="Times New Roman"/>
          <w:sz w:val="24"/>
          <w:szCs w:val="24"/>
        </w:rPr>
        <w:tab/>
      </w:r>
    </w:p>
    <w:p w:rsidR="000D4245" w:rsidRDefault="00782125" w:rsidP="000D424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12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MI GUMMI Palembang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bergelar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(S1), 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>. Di</w:t>
      </w:r>
      <w:r w:rsidR="000D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baru</w:t>
      </w:r>
      <w:proofErr w:type="spellEnd"/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bergelar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S1,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setingkat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SMU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MAN. Data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menununjukan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kualfikasi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Era Tri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SBK,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Rini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Nurjannah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Alqur’an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hadist</w:t>
      </w:r>
      <w:proofErr w:type="spellEnd"/>
      <w:r w:rsidR="00D76D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6D42">
        <w:rPr>
          <w:rFonts w:ascii="Times New Roman" w:hAnsi="Times New Roman" w:cs="Times New Roman"/>
          <w:sz w:val="24"/>
          <w:szCs w:val="24"/>
        </w:rPr>
        <w:t>O</w:t>
      </w:r>
      <w:r w:rsidRPr="00782125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D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menyeleuruh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pendidikanya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>.</w:t>
      </w:r>
    </w:p>
    <w:p w:rsidR="000D424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Data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467F87" w:rsidRDefault="000D4245" w:rsidP="00467F8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125"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proofErr w:type="gram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GUMMI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2016/2017</w:t>
      </w:r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GUMMI  Palembang 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117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I s/d VI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125" w:rsidRPr="0078212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782125" w:rsidRPr="0078212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82125" w:rsidRPr="00467F87" w:rsidRDefault="00782125" w:rsidP="00467F87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82125" w:rsidRPr="00782125" w:rsidRDefault="00782125" w:rsidP="00467F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DataTabel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2 Data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Keadaan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82125">
        <w:rPr>
          <w:rFonts w:ascii="Times New Roman" w:hAnsi="Times New Roman" w:cs="Times New Roman"/>
          <w:b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Ibtidaiyah</w:t>
      </w:r>
      <w:proofErr w:type="spellEnd"/>
      <w:proofErr w:type="gramEnd"/>
    </w:p>
    <w:p w:rsidR="00782125" w:rsidRPr="00782125" w:rsidRDefault="00782125" w:rsidP="00467F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125">
        <w:rPr>
          <w:rFonts w:ascii="Times New Roman" w:hAnsi="Times New Roman" w:cs="Times New Roman"/>
          <w:b/>
          <w:sz w:val="24"/>
          <w:szCs w:val="24"/>
        </w:rPr>
        <w:t>GU</w:t>
      </w:r>
      <w:r>
        <w:rPr>
          <w:rFonts w:ascii="Times New Roman" w:hAnsi="Times New Roman" w:cs="Times New Roman"/>
          <w:b/>
          <w:sz w:val="24"/>
          <w:szCs w:val="24"/>
        </w:rPr>
        <w:t xml:space="preserve">MMI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tbl>
      <w:tblPr>
        <w:tblStyle w:val="TableGrid"/>
        <w:tblW w:w="0" w:type="auto"/>
        <w:tblLook w:val="04A0"/>
      </w:tblPr>
      <w:tblGrid>
        <w:gridCol w:w="618"/>
        <w:gridCol w:w="2672"/>
        <w:gridCol w:w="1672"/>
        <w:gridCol w:w="1806"/>
        <w:gridCol w:w="1719"/>
      </w:tblGrid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2125" w:rsidRPr="00782125" w:rsidTr="008F1A8A">
        <w:tc>
          <w:tcPr>
            <w:tcW w:w="64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2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2125" w:rsidRPr="00782125" w:rsidTr="008F1A8A">
        <w:trPr>
          <w:trHeight w:val="510"/>
        </w:trPr>
        <w:tc>
          <w:tcPr>
            <w:tcW w:w="648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2125" w:rsidRPr="00782125" w:rsidTr="008F1A8A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782125" w:rsidRPr="00782125" w:rsidRDefault="00782125" w:rsidP="00467F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125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7821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82125">
        <w:rPr>
          <w:rFonts w:ascii="Times New Roman" w:hAnsi="Times New Roman" w:cs="Times New Roman"/>
          <w:i/>
          <w:sz w:val="24"/>
          <w:szCs w:val="24"/>
        </w:rPr>
        <w:t>Data</w:t>
      </w:r>
      <w:r w:rsidRPr="007821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Dokuemntasi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GUMI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7821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24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siswi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MI </w:t>
      </w:r>
      <w:proofErr w:type="gramStart"/>
      <w:r w:rsidRPr="00782125">
        <w:rPr>
          <w:rFonts w:ascii="Times New Roman" w:hAnsi="Times New Roman" w:cs="Times New Roman"/>
          <w:sz w:val="24"/>
          <w:szCs w:val="24"/>
        </w:rPr>
        <w:t xml:space="preserve">GUMI 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rombel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0D42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4245" w:rsidRDefault="00782125" w:rsidP="00467F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25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Sarana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Prasarana</w:t>
      </w:r>
      <w:proofErr w:type="spellEnd"/>
    </w:p>
    <w:p w:rsidR="00782125" w:rsidRPr="0078212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1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biak</w:t>
      </w:r>
      <w:proofErr w:type="spellEnd"/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kelengkapam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lastRenderedPageBreak/>
        <w:t>lembaga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pembelajaranpun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2125" w:rsidRPr="00782125" w:rsidRDefault="00782125" w:rsidP="00467F8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GUMI 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seluas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240M2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olaharaga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seluas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105M2.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semampunya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prasaran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GUMI  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2125" w:rsidRPr="00782125" w:rsidRDefault="00782125" w:rsidP="00467F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82125" w:rsidRPr="00782125" w:rsidRDefault="00782125" w:rsidP="00467F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Keadaan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Saran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Prasarana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82125">
        <w:rPr>
          <w:rFonts w:ascii="Times New Roman" w:hAnsi="Times New Roman" w:cs="Times New Roman"/>
          <w:b/>
          <w:sz w:val="24"/>
          <w:szCs w:val="24"/>
        </w:rPr>
        <w:t>Madrasah</w:t>
      </w:r>
      <w:proofErr w:type="spellEnd"/>
      <w:r w:rsidRPr="0078212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82125">
        <w:rPr>
          <w:rFonts w:ascii="Times New Roman" w:hAnsi="Times New Roman" w:cs="Times New Roman"/>
          <w:b/>
          <w:sz w:val="24"/>
          <w:szCs w:val="24"/>
        </w:rPr>
        <w:t>Ibtidaiyah</w:t>
      </w:r>
      <w:proofErr w:type="spellEnd"/>
      <w:proofErr w:type="gramEnd"/>
    </w:p>
    <w:p w:rsidR="00782125" w:rsidRPr="00782125" w:rsidRDefault="000D4245" w:rsidP="00467F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GUMMI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tbl>
      <w:tblPr>
        <w:tblStyle w:val="TableGrid"/>
        <w:tblW w:w="0" w:type="auto"/>
        <w:tblLook w:val="04A0"/>
      </w:tblPr>
      <w:tblGrid>
        <w:gridCol w:w="547"/>
        <w:gridCol w:w="3761"/>
        <w:gridCol w:w="2088"/>
        <w:gridCol w:w="2091"/>
      </w:tblGrid>
      <w:tr w:rsidR="00782125" w:rsidRPr="00782125" w:rsidTr="00AD04EE">
        <w:tc>
          <w:tcPr>
            <w:tcW w:w="547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76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Sarana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208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09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Kondisi</w:t>
            </w:r>
            <w:proofErr w:type="spellEnd"/>
          </w:p>
        </w:tc>
      </w:tr>
      <w:tr w:rsidR="00782125" w:rsidRPr="00782125" w:rsidTr="00AD04EE">
        <w:tc>
          <w:tcPr>
            <w:tcW w:w="547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Ruang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Guru</w:t>
            </w:r>
          </w:p>
        </w:tc>
        <w:tc>
          <w:tcPr>
            <w:tcW w:w="208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c>
          <w:tcPr>
            <w:tcW w:w="547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Ruang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08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c>
          <w:tcPr>
            <w:tcW w:w="547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Lemari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Guru</w:t>
            </w:r>
          </w:p>
        </w:tc>
        <w:tc>
          <w:tcPr>
            <w:tcW w:w="208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c>
          <w:tcPr>
            <w:tcW w:w="547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Meja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Guru </w:t>
            </w:r>
          </w:p>
        </w:tc>
        <w:tc>
          <w:tcPr>
            <w:tcW w:w="208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c>
          <w:tcPr>
            <w:tcW w:w="547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Meja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Guru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Kursi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9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c>
          <w:tcPr>
            <w:tcW w:w="547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Meja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Kursi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2088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091" w:type="dxa"/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rPr>
          <w:trHeight w:val="215"/>
        </w:trPr>
        <w:tc>
          <w:tcPr>
            <w:tcW w:w="547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Papan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Tulis</w:t>
            </w:r>
            <w:proofErr w:type="spellEnd"/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rPr>
          <w:trHeight w:val="296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Papan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Absen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rPr>
          <w:trHeight w:val="26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Papan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Statisti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rPr>
          <w:trHeight w:val="251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Papan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Pengumuman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rPr>
          <w:trHeight w:val="233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WC Guru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782125" w:rsidRPr="00782125" w:rsidTr="00AD04EE">
        <w:trPr>
          <w:trHeight w:val="345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AD0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AD0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WC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AD0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782125" w:rsidRPr="00782125" w:rsidRDefault="00782125" w:rsidP="00AD0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AD04EE" w:rsidRPr="00782125" w:rsidTr="00AD04EE">
        <w:trPr>
          <w:trHeight w:val="7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Alat-alat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AD04EE" w:rsidRPr="00782125" w:rsidTr="00AD04EE">
        <w:trPr>
          <w:trHeight w:val="8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Radio Tape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AD04EE" w:rsidRPr="00782125" w:rsidTr="00AD04EE">
        <w:trPr>
          <w:trHeight w:val="7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Toa/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Pengeras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AD04EE" w:rsidRPr="00782125" w:rsidTr="00AD04EE">
        <w:trPr>
          <w:trHeight w:val="2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Alat-alat</w:t>
            </w:r>
            <w:proofErr w:type="spellEnd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Kesenian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373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125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AD04EE" w:rsidRPr="00782125" w:rsidTr="00AD04EE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Pr="00782125" w:rsidRDefault="00AD04EE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4EE" w:rsidRPr="00782125" w:rsidRDefault="00AD04EE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EE" w:rsidRPr="00782125" w:rsidTr="00AD04EE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Pr="00782125" w:rsidRDefault="00AD04EE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Pr="00782125" w:rsidRDefault="00AD04EE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4EE" w:rsidRPr="00782125" w:rsidRDefault="00AD04EE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D04EE" w:rsidRPr="00782125" w:rsidRDefault="00AD04EE" w:rsidP="00467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2125" w:rsidRPr="00782125" w:rsidRDefault="00782125" w:rsidP="00AD04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125">
        <w:rPr>
          <w:rFonts w:ascii="Times New Roman" w:hAnsi="Times New Roman" w:cs="Times New Roman"/>
          <w:sz w:val="24"/>
          <w:szCs w:val="24"/>
        </w:rPr>
        <w:t>Data :</w:t>
      </w:r>
      <w:proofErr w:type="gramEnd"/>
      <w:r w:rsidR="000D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245">
        <w:rPr>
          <w:rFonts w:ascii="Times New Roman" w:hAnsi="Times New Roman" w:cs="Times New Roman"/>
          <w:sz w:val="24"/>
          <w:szCs w:val="24"/>
        </w:rPr>
        <w:t>Dokuemntasi</w:t>
      </w:r>
      <w:proofErr w:type="spellEnd"/>
      <w:r w:rsidR="000D4245">
        <w:rPr>
          <w:rFonts w:ascii="Times New Roman" w:hAnsi="Times New Roman" w:cs="Times New Roman"/>
          <w:sz w:val="24"/>
          <w:szCs w:val="24"/>
        </w:rPr>
        <w:t xml:space="preserve"> MI GUMI  </w:t>
      </w:r>
      <w:proofErr w:type="spellStart"/>
      <w:r w:rsidR="000D42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D4245">
        <w:rPr>
          <w:rFonts w:ascii="Times New Roman" w:hAnsi="Times New Roman" w:cs="Times New Roman"/>
          <w:sz w:val="24"/>
          <w:szCs w:val="24"/>
        </w:rPr>
        <w:t xml:space="preserve"> 2017</w:t>
      </w:r>
      <w:r w:rsidRPr="007821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125" w:rsidRPr="00782125" w:rsidRDefault="00782125" w:rsidP="0078212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125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MI </w:t>
      </w:r>
      <w:proofErr w:type="gramStart"/>
      <w:r w:rsidRPr="00782125">
        <w:rPr>
          <w:rFonts w:ascii="Times New Roman" w:hAnsi="Times New Roman" w:cs="Times New Roman"/>
          <w:sz w:val="24"/>
          <w:szCs w:val="24"/>
        </w:rPr>
        <w:t xml:space="preserve">GUMMI 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21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25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7821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21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125" w:rsidRPr="00782125" w:rsidRDefault="00782125" w:rsidP="0078212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82125" w:rsidRPr="00782125" w:rsidSect="00837ECC">
      <w:footerReference w:type="default" r:id="rId6"/>
      <w:pgSz w:w="12240" w:h="15840"/>
      <w:pgMar w:top="2268" w:right="1701" w:bottom="1701" w:left="2268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5B" w:rsidRDefault="0081515B" w:rsidP="00782125">
      <w:pPr>
        <w:spacing w:after="0" w:line="240" w:lineRule="auto"/>
      </w:pPr>
      <w:r>
        <w:separator/>
      </w:r>
    </w:p>
  </w:endnote>
  <w:endnote w:type="continuationSeparator" w:id="1">
    <w:p w:rsidR="0081515B" w:rsidRDefault="0081515B" w:rsidP="0078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701357"/>
      <w:docPartObj>
        <w:docPartGallery w:val="Page Numbers (Bottom of Page)"/>
        <w:docPartUnique/>
      </w:docPartObj>
    </w:sdtPr>
    <w:sdtContent>
      <w:p w:rsidR="00837ECC" w:rsidRDefault="00837ECC">
        <w:pPr>
          <w:pStyle w:val="Footer"/>
          <w:jc w:val="center"/>
        </w:pPr>
        <w:fldSimple w:instr=" PAGE   \* MERGEFORMAT ">
          <w:r>
            <w:rPr>
              <w:noProof/>
            </w:rPr>
            <w:t>58</w:t>
          </w:r>
        </w:fldSimple>
      </w:p>
    </w:sdtContent>
  </w:sdt>
  <w:p w:rsidR="00782125" w:rsidRDefault="007821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5B" w:rsidRDefault="0081515B" w:rsidP="00782125">
      <w:pPr>
        <w:spacing w:after="0" w:line="240" w:lineRule="auto"/>
      </w:pPr>
      <w:r>
        <w:separator/>
      </w:r>
    </w:p>
  </w:footnote>
  <w:footnote w:type="continuationSeparator" w:id="1">
    <w:p w:rsidR="0081515B" w:rsidRDefault="0081515B" w:rsidP="00782125">
      <w:pPr>
        <w:spacing w:after="0" w:line="240" w:lineRule="auto"/>
      </w:pPr>
      <w:r>
        <w:continuationSeparator/>
      </w:r>
    </w:p>
  </w:footnote>
  <w:footnote w:id="2">
    <w:p w:rsidR="00782125" w:rsidRPr="00CE0136" w:rsidRDefault="00782125" w:rsidP="00782125">
      <w:pPr>
        <w:pStyle w:val="FootnoteText"/>
        <w:ind w:firstLine="720"/>
        <w:rPr>
          <w:rFonts w:ascii="Times New Roman" w:hAnsi="Times New Roman" w:cs="Times New Roman"/>
        </w:rPr>
      </w:pPr>
      <w:r w:rsidRPr="00CE0136">
        <w:rPr>
          <w:rFonts w:ascii="Times New Roman" w:hAnsi="Times New Roman" w:cs="Times New Roman"/>
          <w:vertAlign w:val="superscript"/>
        </w:rPr>
        <w:t>1</w:t>
      </w:r>
      <w:r w:rsidRPr="00CE0136">
        <w:rPr>
          <w:rFonts w:ascii="Times New Roman" w:hAnsi="Times New Roman" w:cs="Times New Roman"/>
        </w:rPr>
        <w:t>Profil MI GUMMI Palembang</w:t>
      </w:r>
      <w:r>
        <w:rPr>
          <w:rFonts w:ascii="Times New Roman" w:hAnsi="Times New Roman" w:cs="Times New Roman"/>
        </w:rPr>
        <w:t xml:space="preserve"> 2017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125"/>
    <w:rsid w:val="000D4245"/>
    <w:rsid w:val="000F3D29"/>
    <w:rsid w:val="001C020A"/>
    <w:rsid w:val="00467F87"/>
    <w:rsid w:val="00534F5D"/>
    <w:rsid w:val="00693558"/>
    <w:rsid w:val="00782125"/>
    <w:rsid w:val="0081515B"/>
    <w:rsid w:val="00837ECC"/>
    <w:rsid w:val="00844A2A"/>
    <w:rsid w:val="009D7E17"/>
    <w:rsid w:val="00A1794B"/>
    <w:rsid w:val="00A361A3"/>
    <w:rsid w:val="00AD04EE"/>
    <w:rsid w:val="00AE5E5C"/>
    <w:rsid w:val="00C16D17"/>
    <w:rsid w:val="00D71AB0"/>
    <w:rsid w:val="00D76D42"/>
    <w:rsid w:val="00F9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25"/>
  </w:style>
  <w:style w:type="paragraph" w:styleId="Heading1">
    <w:name w:val="heading 1"/>
    <w:basedOn w:val="Normal"/>
    <w:link w:val="Heading1Char"/>
    <w:uiPriority w:val="9"/>
    <w:qFormat/>
    <w:rsid w:val="00A17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7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7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A179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9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79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79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1794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1794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1794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125"/>
    <w:rPr>
      <w:vertAlign w:val="superscript"/>
    </w:rPr>
  </w:style>
  <w:style w:type="table" w:styleId="TableGrid">
    <w:name w:val="Table Grid"/>
    <w:basedOn w:val="TableNormal"/>
    <w:uiPriority w:val="59"/>
    <w:rsid w:val="0078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2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125"/>
  </w:style>
  <w:style w:type="paragraph" w:styleId="Footer">
    <w:name w:val="footer"/>
    <w:basedOn w:val="Normal"/>
    <w:link w:val="FooterChar"/>
    <w:uiPriority w:val="99"/>
    <w:unhideWhenUsed/>
    <w:rsid w:val="00782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Asus1015</dc:creator>
  <cp:lastModifiedBy>Asus1015</cp:lastModifiedBy>
  <cp:revision>3</cp:revision>
  <dcterms:created xsi:type="dcterms:W3CDTF">2017-04-19T14:39:00Z</dcterms:created>
  <dcterms:modified xsi:type="dcterms:W3CDTF">2017-08-17T13:44:00Z</dcterms:modified>
</cp:coreProperties>
</file>