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E1" w:rsidRPr="0002090B" w:rsidRDefault="008F11E1" w:rsidP="008F11E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2090B">
        <w:rPr>
          <w:rFonts w:ascii="Times New Roman" w:eastAsia="Times New Roman" w:hAnsi="Times New Roman" w:cs="Times New Roman"/>
          <w:b/>
          <w:sz w:val="24"/>
          <w:szCs w:val="24"/>
        </w:rPr>
        <w:t>BAB II</w:t>
      </w:r>
    </w:p>
    <w:p w:rsidR="008F11E1" w:rsidRPr="00EF663F" w:rsidRDefault="00A40715" w:rsidP="008F11E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BIMBINGAN DAN KONSELING, </w:t>
      </w:r>
      <w:r w:rsidR="008F11E1">
        <w:rPr>
          <w:rFonts w:ascii="Times New Roman" w:eastAsia="Times New Roman" w:hAnsi="Times New Roman" w:cs="Times New Roman"/>
          <w:b/>
          <w:sz w:val="24"/>
          <w:szCs w:val="24"/>
        </w:rPr>
        <w:t>LAYANAN KONSELING PERORANGAN</w:t>
      </w:r>
      <w:r>
        <w:rPr>
          <w:rFonts w:ascii="Times New Roman" w:eastAsia="Times New Roman" w:hAnsi="Times New Roman" w:cs="Times New Roman"/>
          <w:b/>
          <w:sz w:val="24"/>
          <w:szCs w:val="24"/>
        </w:rPr>
        <w:t xml:space="preserve"> DALAM KEGIATAN LAYANAN BIMBINGAN DAN KONSELING</w:t>
      </w:r>
    </w:p>
    <w:p w:rsidR="008F11E1" w:rsidRPr="0002090B" w:rsidRDefault="008F11E1" w:rsidP="008F11E1">
      <w:pPr>
        <w:pStyle w:val="ListParagraph"/>
        <w:numPr>
          <w:ilvl w:val="0"/>
          <w:numId w:val="1"/>
        </w:numPr>
        <w:tabs>
          <w:tab w:val="left" w:pos="270"/>
        </w:tabs>
        <w:spacing w:after="0" w:line="480" w:lineRule="auto"/>
        <w:ind w:left="0" w:firstLine="0"/>
        <w:jc w:val="both"/>
        <w:rPr>
          <w:rFonts w:ascii="Times New Roman" w:eastAsia="Times New Roman" w:hAnsi="Times New Roman" w:cs="Times New Roman"/>
          <w:b/>
          <w:sz w:val="24"/>
          <w:szCs w:val="24"/>
        </w:rPr>
      </w:pPr>
      <w:r w:rsidRPr="0002090B">
        <w:rPr>
          <w:rFonts w:ascii="Times New Roman" w:eastAsia="Times New Roman" w:hAnsi="Times New Roman" w:cs="Times New Roman"/>
          <w:b/>
          <w:sz w:val="24"/>
          <w:szCs w:val="24"/>
        </w:rPr>
        <w:t>Pengertian Bimbingan Dan Konseling</w:t>
      </w:r>
    </w:p>
    <w:p w:rsidR="008F11E1" w:rsidRPr="0028122E" w:rsidRDefault="008F11E1" w:rsidP="008F11E1">
      <w:pPr>
        <w:pStyle w:val="ListParagraph"/>
        <w:numPr>
          <w:ilvl w:val="0"/>
          <w:numId w:val="2"/>
        </w:numPr>
        <w:tabs>
          <w:tab w:val="left" w:pos="270"/>
        </w:tabs>
        <w:spacing w:after="0" w:line="480" w:lineRule="auto"/>
        <w:jc w:val="both"/>
        <w:rPr>
          <w:rFonts w:ascii="Times New Roman" w:eastAsia="Times New Roman" w:hAnsi="Times New Roman" w:cs="Times New Roman"/>
          <w:sz w:val="24"/>
          <w:szCs w:val="24"/>
        </w:rPr>
      </w:pPr>
      <w:r w:rsidRPr="0028122E">
        <w:rPr>
          <w:rFonts w:ascii="Times New Roman" w:eastAsia="Times New Roman" w:hAnsi="Times New Roman" w:cs="Times New Roman"/>
          <w:sz w:val="24"/>
          <w:szCs w:val="24"/>
        </w:rPr>
        <w:t>Pengertian Bimbingan</w:t>
      </w:r>
    </w:p>
    <w:p w:rsidR="008F11E1" w:rsidRDefault="008F11E1" w:rsidP="008F11E1">
      <w:pPr>
        <w:pStyle w:val="ListParagraph"/>
        <w:tabs>
          <w:tab w:val="left" w:pos="270"/>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Bimbingan dan konseling merupakan terjemahan dari “ </w:t>
      </w:r>
      <w:r w:rsidRPr="003A75B2">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dan “</w:t>
      </w:r>
      <w:r>
        <w:rPr>
          <w:rFonts w:ascii="Times New Roman" w:eastAsia="Times New Roman" w:hAnsi="Times New Roman" w:cs="Times New Roman"/>
          <w:i/>
          <w:sz w:val="24"/>
          <w:szCs w:val="24"/>
        </w:rPr>
        <w:t>counseling</w:t>
      </w:r>
      <w:r>
        <w:rPr>
          <w:rFonts w:ascii="Times New Roman" w:eastAsia="Times New Roman" w:hAnsi="Times New Roman" w:cs="Times New Roman"/>
          <w:sz w:val="24"/>
          <w:szCs w:val="24"/>
        </w:rPr>
        <w:t>” dalam bahasa inggris. Secara harfiyah istilah “</w:t>
      </w:r>
      <w:r>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dari akar kata “</w:t>
      </w:r>
      <w:r>
        <w:rPr>
          <w:rFonts w:ascii="Times New Roman" w:eastAsia="Times New Roman" w:hAnsi="Times New Roman" w:cs="Times New Roman"/>
          <w:i/>
          <w:sz w:val="24"/>
          <w:szCs w:val="24"/>
        </w:rPr>
        <w:t>guide</w:t>
      </w:r>
      <w:r>
        <w:rPr>
          <w:rFonts w:ascii="Times New Roman" w:eastAsia="Times New Roman" w:hAnsi="Times New Roman" w:cs="Times New Roman"/>
          <w:sz w:val="24"/>
          <w:szCs w:val="24"/>
        </w:rPr>
        <w:t>” berarti: (1) Mengarahkan (</w:t>
      </w:r>
      <w:r>
        <w:rPr>
          <w:rFonts w:ascii="Times New Roman" w:eastAsia="Times New Roman" w:hAnsi="Times New Roman" w:cs="Times New Roman"/>
          <w:i/>
          <w:sz w:val="24"/>
          <w:szCs w:val="24"/>
        </w:rPr>
        <w:t>to direct</w:t>
      </w:r>
      <w:r>
        <w:rPr>
          <w:rFonts w:ascii="Times New Roman" w:eastAsia="Times New Roman" w:hAnsi="Times New Roman" w:cs="Times New Roman"/>
          <w:sz w:val="24"/>
          <w:szCs w:val="24"/>
        </w:rPr>
        <w:t xml:space="preserve">), (2) Memandu ( </w:t>
      </w:r>
      <w:r>
        <w:rPr>
          <w:rFonts w:ascii="Times New Roman" w:eastAsia="Times New Roman" w:hAnsi="Times New Roman" w:cs="Times New Roman"/>
          <w:i/>
          <w:sz w:val="24"/>
          <w:szCs w:val="24"/>
        </w:rPr>
        <w:t>to pilot</w:t>
      </w:r>
      <w:r>
        <w:rPr>
          <w:rFonts w:ascii="Times New Roman" w:eastAsia="Times New Roman" w:hAnsi="Times New Roman" w:cs="Times New Roman"/>
          <w:sz w:val="24"/>
          <w:szCs w:val="24"/>
        </w:rPr>
        <w:t>), (3) Mengelola (</w:t>
      </w:r>
      <w:r>
        <w:rPr>
          <w:rFonts w:ascii="Times New Roman" w:eastAsia="Times New Roman" w:hAnsi="Times New Roman" w:cs="Times New Roman"/>
          <w:i/>
          <w:sz w:val="24"/>
          <w:szCs w:val="24"/>
        </w:rPr>
        <w:t>to manage</w:t>
      </w:r>
      <w:r>
        <w:rPr>
          <w:rFonts w:ascii="Times New Roman" w:eastAsia="Times New Roman" w:hAnsi="Times New Roman" w:cs="Times New Roman"/>
          <w:sz w:val="24"/>
          <w:szCs w:val="24"/>
        </w:rPr>
        <w:t>), dan (4) Menyetir (</w:t>
      </w:r>
      <w:r>
        <w:rPr>
          <w:rFonts w:ascii="Times New Roman" w:eastAsia="Times New Roman" w:hAnsi="Times New Roman" w:cs="Times New Roman"/>
          <w:i/>
          <w:sz w:val="24"/>
          <w:szCs w:val="24"/>
        </w:rPr>
        <w:t>to steer</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
      </w:r>
    </w:p>
    <w:p w:rsidR="008F11E1" w:rsidRDefault="008F11E1" w:rsidP="008F11E1">
      <w:pPr>
        <w:pStyle w:val="ListParagraph"/>
        <w:tabs>
          <w:tab w:val="left" w:pos="270"/>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Kata </w:t>
      </w:r>
      <w:r>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xml:space="preserve"> itu sendiri selain diartikan </w:t>
      </w:r>
      <w:r>
        <w:rPr>
          <w:rFonts w:ascii="Times New Roman" w:eastAsia="Times New Roman" w:hAnsi="Times New Roman" w:cs="Times New Roman"/>
          <w:i/>
          <w:sz w:val="24"/>
          <w:szCs w:val="24"/>
        </w:rPr>
        <w:t>bimbingan bantuan</w:t>
      </w:r>
      <w:r>
        <w:rPr>
          <w:rFonts w:ascii="Times New Roman" w:eastAsia="Times New Roman" w:hAnsi="Times New Roman" w:cs="Times New Roman"/>
          <w:sz w:val="24"/>
          <w:szCs w:val="24"/>
        </w:rPr>
        <w:t xml:space="preserve"> juga diartikan </w:t>
      </w:r>
      <w:r>
        <w:rPr>
          <w:rFonts w:ascii="Times New Roman" w:eastAsia="Times New Roman" w:hAnsi="Times New Roman" w:cs="Times New Roman"/>
          <w:i/>
          <w:sz w:val="24"/>
          <w:szCs w:val="24"/>
        </w:rPr>
        <w:t>pimpinan, arahan, pedoman, dan petunjuk.</w:t>
      </w:r>
      <w:r>
        <w:rPr>
          <w:rFonts w:ascii="Times New Roman" w:eastAsia="Times New Roman" w:hAnsi="Times New Roman" w:cs="Times New Roman"/>
          <w:sz w:val="24"/>
          <w:szCs w:val="24"/>
        </w:rPr>
        <w:t xml:space="preserve"> Kata </w:t>
      </w:r>
      <w:r>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xml:space="preserve"> berasal dari kata dasar (</w:t>
      </w:r>
      <w:r>
        <w:rPr>
          <w:rFonts w:ascii="Times New Roman" w:eastAsia="Times New Roman" w:hAnsi="Times New Roman" w:cs="Times New Roman"/>
          <w:i/>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sz w:val="24"/>
          <w:szCs w:val="24"/>
        </w:rPr>
        <w:t xml:space="preserve">, yang artinya </w:t>
      </w:r>
      <w:r>
        <w:rPr>
          <w:rFonts w:ascii="Times New Roman" w:eastAsia="Times New Roman" w:hAnsi="Times New Roman" w:cs="Times New Roman"/>
          <w:i/>
          <w:sz w:val="24"/>
          <w:szCs w:val="24"/>
        </w:rPr>
        <w:t>menuntun, mempedomani, menjadi petunjuk jalan, mengemudikan.</w:t>
      </w:r>
      <w:r>
        <w:rPr>
          <w:rFonts w:ascii="Times New Roman" w:eastAsia="Times New Roman" w:hAnsi="Times New Roman" w:cs="Times New Roman"/>
          <w:sz w:val="24"/>
          <w:szCs w:val="24"/>
        </w:rPr>
        <w:t xml:space="preserve"> Adapun pembahasan dalam buku ini kata </w:t>
      </w:r>
      <w:r>
        <w:rPr>
          <w:rFonts w:ascii="Times New Roman" w:eastAsia="Times New Roman" w:hAnsi="Times New Roman" w:cs="Times New Roman"/>
          <w:i/>
          <w:sz w:val="24"/>
          <w:szCs w:val="24"/>
        </w:rPr>
        <w:t>guidance</w:t>
      </w:r>
      <w:r>
        <w:rPr>
          <w:rFonts w:ascii="Times New Roman" w:eastAsia="Times New Roman" w:hAnsi="Times New Roman" w:cs="Times New Roman"/>
          <w:sz w:val="24"/>
          <w:szCs w:val="24"/>
        </w:rPr>
        <w:t xml:space="preserve"> dipergunakan untuk pengertian bimbingan atau bantuan.</w:t>
      </w:r>
      <w:r>
        <w:rPr>
          <w:rStyle w:val="FootnoteReference"/>
          <w:rFonts w:ascii="Times New Roman" w:eastAsia="Times New Roman" w:hAnsi="Times New Roman" w:cs="Times New Roman"/>
          <w:sz w:val="24"/>
          <w:szCs w:val="24"/>
        </w:rPr>
        <w:footnoteReference w:id="3"/>
      </w:r>
    </w:p>
    <w:p w:rsidR="008F11E1" w:rsidRPr="00B4229B" w:rsidRDefault="008F11E1" w:rsidP="008F11E1">
      <w:pPr>
        <w:pStyle w:val="ListParagraph"/>
        <w:tabs>
          <w:tab w:val="left" w:pos="270"/>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Oleh karena itu, untuk memahami pengertian bimbingan perlu dipertimbangkan beberapa pengertian yang dikemukakan oleh para ahli seperti yang dikemukakan oleh Anas Salahudin seperti berikut: “</w:t>
      </w:r>
      <w:r>
        <w:rPr>
          <w:rFonts w:ascii="Times New Roman" w:eastAsia="Times New Roman" w:hAnsi="Times New Roman" w:cs="Times New Roman"/>
          <w:i/>
          <w:sz w:val="24"/>
          <w:szCs w:val="24"/>
        </w:rPr>
        <w:t>Pertama,</w:t>
      </w:r>
      <w:r>
        <w:rPr>
          <w:rFonts w:ascii="Times New Roman" w:eastAsia="Times New Roman" w:hAnsi="Times New Roman" w:cs="Times New Roman"/>
          <w:sz w:val="24"/>
          <w:szCs w:val="24"/>
        </w:rPr>
        <w:t xml:space="preserve"> menurut Frank Parson”,  bimbingan adalah bantuan yang diberikan kepada individu untuk memilih, mempersiapkan diri, dan memangku suatu jabatan serta mendapatkan kemajuan </w:t>
      </w:r>
      <w:r>
        <w:rPr>
          <w:rFonts w:ascii="Times New Roman" w:eastAsia="Times New Roman" w:hAnsi="Times New Roman" w:cs="Times New Roman"/>
          <w:sz w:val="24"/>
          <w:szCs w:val="24"/>
        </w:rPr>
        <w:lastRenderedPageBreak/>
        <w:t>dalam jabatan yang dipilihnya. “</w:t>
      </w:r>
      <w:r>
        <w:rPr>
          <w:rFonts w:ascii="Times New Roman" w:eastAsia="Times New Roman" w:hAnsi="Times New Roman" w:cs="Times New Roman"/>
          <w:i/>
          <w:sz w:val="24"/>
          <w:szCs w:val="24"/>
        </w:rPr>
        <w:t xml:space="preserve">Kedua, </w:t>
      </w:r>
      <w:r w:rsidRPr="00B4229B">
        <w:rPr>
          <w:rFonts w:ascii="Times New Roman" w:eastAsia="Times New Roman" w:hAnsi="Times New Roman" w:cs="Times New Roman"/>
          <w:sz w:val="24"/>
          <w:szCs w:val="24"/>
        </w:rPr>
        <w:t>menurut Chiskolm</w:t>
      </w:r>
      <w:r>
        <w:rPr>
          <w:rFonts w:ascii="Times New Roman" w:eastAsia="Times New Roman" w:hAnsi="Times New Roman" w:cs="Times New Roman"/>
          <w:sz w:val="24"/>
          <w:szCs w:val="24"/>
        </w:rPr>
        <w:t>”</w:t>
      </w:r>
      <w:r w:rsidRPr="00B4229B">
        <w:rPr>
          <w:rFonts w:ascii="Times New Roman" w:eastAsia="Times New Roman" w:hAnsi="Times New Roman" w:cs="Times New Roman"/>
          <w:sz w:val="24"/>
          <w:szCs w:val="24"/>
        </w:rPr>
        <w:t>, bimbingan membantu individu untuk lebih mengenali berbagai informasi tentang dirinya sendiri.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Ketiga, </w:t>
      </w:r>
      <w:r w:rsidRPr="00B4229B">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 xml:space="preserve">Bernard dan Fullmer“, </w:t>
      </w:r>
      <w:r w:rsidRPr="00B4229B">
        <w:rPr>
          <w:rFonts w:ascii="Times New Roman" w:eastAsia="Times New Roman" w:hAnsi="Times New Roman" w:cs="Times New Roman"/>
          <w:sz w:val="24"/>
          <w:szCs w:val="24"/>
        </w:rPr>
        <w:t>bimbingan merupakan kegiatan yang bertujuan meningkatkan realisasi pribadi setiap individu.</w:t>
      </w:r>
      <w:r>
        <w:rPr>
          <w:rStyle w:val="FootnoteReference"/>
          <w:rFonts w:ascii="Times New Roman" w:eastAsia="Times New Roman" w:hAnsi="Times New Roman" w:cs="Times New Roman"/>
          <w:sz w:val="24"/>
          <w:szCs w:val="24"/>
        </w:rPr>
        <w:footnoteReference w:id="4"/>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B6B92">
        <w:rPr>
          <w:rFonts w:ascii="Times New Roman" w:eastAsia="Times New Roman" w:hAnsi="Times New Roman" w:cs="Times New Roman"/>
          <w:sz w:val="24"/>
          <w:szCs w:val="24"/>
        </w:rPr>
        <w:t>Dari beberapa pendapat para ahli di atas, terlihat bahwa para ahli masih belum memiliki pandangan yang sama terhadap istilah bimbingan, setiap para ahli memiliki cara pandang masing-masing terhadap mak</w:t>
      </w:r>
      <w:r>
        <w:rPr>
          <w:rFonts w:ascii="Times New Roman" w:eastAsia="Times New Roman" w:hAnsi="Times New Roman" w:cs="Times New Roman"/>
          <w:sz w:val="24"/>
          <w:szCs w:val="24"/>
        </w:rPr>
        <w:t>na dari</w:t>
      </w:r>
      <w:r w:rsidRPr="00CB6B92">
        <w:rPr>
          <w:rFonts w:ascii="Times New Roman" w:eastAsia="Times New Roman" w:hAnsi="Times New Roman" w:cs="Times New Roman"/>
          <w:sz w:val="24"/>
          <w:szCs w:val="24"/>
        </w:rPr>
        <w:t xml:space="preserve"> bimbingan. Tetapi pada dasarnya mereka sependapat bahwa bimbingan adalah suatu proses bantuan yang diberikan kepada setiap orang yang membutuhkan.</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Bimbingan dalam pendidikan di sekolah ialah </w:t>
      </w:r>
      <w:r>
        <w:rPr>
          <w:rFonts w:ascii="Times New Roman" w:eastAsia="Times New Roman" w:hAnsi="Times New Roman" w:cs="Times New Roman"/>
          <w:i/>
          <w:sz w:val="24"/>
          <w:szCs w:val="24"/>
        </w:rPr>
        <w:t>proses</w:t>
      </w:r>
      <w:r>
        <w:rPr>
          <w:rFonts w:ascii="Times New Roman" w:eastAsia="Times New Roman" w:hAnsi="Times New Roman" w:cs="Times New Roman"/>
          <w:sz w:val="24"/>
          <w:szCs w:val="24"/>
        </w:rPr>
        <w:t xml:space="preserve"> memberikan bantuan kepada siswa agar ia, sebagai pribadi, memiliki pemahaman yang benar akan diri pribadinya dan akan dunia di sekitarnya, mengambil keputusan untuk melangkah maju secara optimal dalam perkembangannya dan dapat menolong dirinya sendiri menghadapi serta memecahkan masalah-masalahnya. Semuanya demi tercapainya penyesuaian yang sehat dan demi memajukan kesejahteraan mentalnya.</w:t>
      </w:r>
      <w:r>
        <w:rPr>
          <w:rStyle w:val="FootnoteReference"/>
          <w:rFonts w:ascii="Times New Roman" w:eastAsia="Times New Roman" w:hAnsi="Times New Roman" w:cs="Times New Roman"/>
          <w:sz w:val="24"/>
          <w:szCs w:val="24"/>
        </w:rPr>
        <w:footnoteReference w:id="5"/>
      </w:r>
    </w:p>
    <w:p w:rsidR="008F11E1" w:rsidRPr="00B4229B"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Adapun pengertian bimbingan yang lebih formulatif adalah bantuan yang diberikan kepada individu (dalam hal ini adalah peserta didik)  agar dengan  potensi yang dimilki mampu mengembangkan diri secara optimal dengan jalan memahami diri, memahami lingkungan, mengatasi hambatan guna menentukan masa depan.</w:t>
      </w:r>
      <w:r>
        <w:rPr>
          <w:rStyle w:val="FootnoteReference"/>
          <w:rFonts w:ascii="Times New Roman" w:eastAsia="Times New Roman" w:hAnsi="Times New Roman" w:cs="Times New Roman"/>
          <w:sz w:val="24"/>
          <w:szCs w:val="24"/>
        </w:rPr>
        <w:footnoteReference w:id="6"/>
      </w:r>
    </w:p>
    <w:p w:rsidR="008F11E1" w:rsidRPr="0028122E" w:rsidRDefault="008F11E1" w:rsidP="008F11E1">
      <w:pPr>
        <w:pStyle w:val="ListParagraph"/>
        <w:numPr>
          <w:ilvl w:val="0"/>
          <w:numId w:val="2"/>
        </w:numPr>
        <w:tabs>
          <w:tab w:val="left" w:pos="270"/>
        </w:tabs>
        <w:spacing w:after="0" w:line="480" w:lineRule="auto"/>
        <w:jc w:val="both"/>
        <w:rPr>
          <w:rFonts w:ascii="Times New Roman" w:eastAsia="Times New Roman" w:hAnsi="Times New Roman" w:cs="Times New Roman"/>
          <w:sz w:val="24"/>
          <w:szCs w:val="24"/>
        </w:rPr>
      </w:pPr>
      <w:r w:rsidRPr="0028122E">
        <w:rPr>
          <w:rFonts w:ascii="Times New Roman" w:eastAsia="Times New Roman" w:hAnsi="Times New Roman" w:cs="Times New Roman"/>
          <w:sz w:val="24"/>
          <w:szCs w:val="24"/>
        </w:rPr>
        <w:lastRenderedPageBreak/>
        <w:t>Pengertian Konseling</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1CF3">
        <w:rPr>
          <w:rFonts w:ascii="Times New Roman" w:eastAsia="Times New Roman" w:hAnsi="Times New Roman" w:cs="Times New Roman"/>
          <w:sz w:val="24"/>
          <w:szCs w:val="24"/>
        </w:rPr>
        <w:t xml:space="preserve">Konseling merupakan terjemahan dari kata </w:t>
      </w:r>
      <w:r w:rsidRPr="00F41CF3">
        <w:rPr>
          <w:rFonts w:ascii="Times New Roman" w:eastAsia="Times New Roman" w:hAnsi="Times New Roman" w:cs="Times New Roman"/>
          <w:i/>
          <w:sz w:val="24"/>
          <w:szCs w:val="24"/>
        </w:rPr>
        <w:t>counseling</w:t>
      </w:r>
      <w:r>
        <w:rPr>
          <w:rFonts w:ascii="Times New Roman" w:eastAsia="Times New Roman" w:hAnsi="Times New Roman" w:cs="Times New Roman"/>
          <w:sz w:val="24"/>
          <w:szCs w:val="24"/>
        </w:rPr>
        <w:t xml:space="preserve"> (</w:t>
      </w:r>
      <w:r w:rsidRPr="00F41CF3">
        <w:rPr>
          <w:rFonts w:ascii="Times New Roman" w:eastAsia="Times New Roman" w:hAnsi="Times New Roman" w:cs="Times New Roman"/>
          <w:sz w:val="24"/>
          <w:szCs w:val="24"/>
        </w:rPr>
        <w:t>Bahasa Inggris). Ada yang sepe</w:t>
      </w:r>
      <w:r>
        <w:rPr>
          <w:rFonts w:ascii="Times New Roman" w:eastAsia="Times New Roman" w:hAnsi="Times New Roman" w:cs="Times New Roman"/>
          <w:sz w:val="24"/>
          <w:szCs w:val="24"/>
        </w:rPr>
        <w:t>ndapat dengan penterjemahan kata</w:t>
      </w:r>
      <w:r w:rsidRPr="00F41CF3">
        <w:rPr>
          <w:rFonts w:ascii="Times New Roman" w:eastAsia="Times New Roman" w:hAnsi="Times New Roman" w:cs="Times New Roman"/>
          <w:sz w:val="24"/>
          <w:szCs w:val="24"/>
        </w:rPr>
        <w:t xml:space="preserve"> counseling menjadi penyuluhan, namun ada juga yang kurang sependapat dengan alasan karena penyuluhan berasal dari kata s</w:t>
      </w:r>
      <w:r>
        <w:rPr>
          <w:rFonts w:ascii="Times New Roman" w:eastAsia="Times New Roman" w:hAnsi="Times New Roman" w:cs="Times New Roman"/>
          <w:sz w:val="24"/>
          <w:szCs w:val="24"/>
        </w:rPr>
        <w:t>uluh, yang memiliki arti obor (</w:t>
      </w:r>
      <w:r w:rsidRPr="00F41CF3">
        <w:rPr>
          <w:rFonts w:ascii="Times New Roman" w:eastAsia="Times New Roman" w:hAnsi="Times New Roman" w:cs="Times New Roman"/>
          <w:sz w:val="24"/>
          <w:szCs w:val="24"/>
        </w:rPr>
        <w:t>penerangan) sehingga konseling diartikan penyuluhan, yang berarti memberikan penerangan kepada orang yang belum tahu tentang sesuatu yang belum ia ketahui agar menjadi tahu.</w:t>
      </w:r>
      <w:r>
        <w:rPr>
          <w:rStyle w:val="FootnoteReference"/>
          <w:rFonts w:ascii="Times New Roman" w:eastAsia="Times New Roman" w:hAnsi="Times New Roman" w:cs="Times New Roman"/>
          <w:sz w:val="24"/>
          <w:szCs w:val="24"/>
        </w:rPr>
        <w:footnoteReference w:id="7"/>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Adapun pengertian konseling atau penyuluhan sebagaimana yang berlaku di lingkungan sekolah dan masyarakat memiliki pengertian yang lebih luas dan beragam yaitu sebagai berikut:</w:t>
      </w:r>
    </w:p>
    <w:p w:rsidR="008F11E1" w:rsidRDefault="008F11E1" w:rsidP="008F11E1">
      <w:pPr>
        <w:tabs>
          <w:tab w:val="left" w:pos="27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Pertama, </w:t>
      </w:r>
      <w:r>
        <w:rPr>
          <w:rFonts w:ascii="Times New Roman" w:eastAsia="Times New Roman" w:hAnsi="Times New Roman" w:cs="Times New Roman"/>
          <w:sz w:val="24"/>
          <w:szCs w:val="24"/>
        </w:rPr>
        <w:t xml:space="preserve">menurut Edward Hoffman, konseling adalah perjumpaan secara berhadapan muka antar konselor dengan konseli atau orang yang disulu sedang di dalam pelayanan bimbingan. Konseling dapat dianggap sebagai intinya proses pemberian pertolongan yang esensial bagi usaha pemberian bantuan kepada murid pada saat mereka berusaha memecahkan permasalahan yang mereka hadapi. </w:t>
      </w:r>
      <w:r>
        <w:rPr>
          <w:rFonts w:ascii="Times New Roman" w:eastAsia="Times New Roman" w:hAnsi="Times New Roman" w:cs="Times New Roman"/>
          <w:i/>
          <w:sz w:val="24"/>
          <w:szCs w:val="24"/>
        </w:rPr>
        <w:t xml:space="preserve">Kedua, </w:t>
      </w:r>
      <w:r w:rsidRPr="00B4229B">
        <w:rPr>
          <w:rFonts w:ascii="Times New Roman" w:eastAsia="Times New Roman" w:hAnsi="Times New Roman" w:cs="Times New Roman"/>
          <w:sz w:val="24"/>
          <w:szCs w:val="24"/>
        </w:rPr>
        <w:t>menurut Hansen Cs menyatakan bahwa konseling adalah proses bantuan kepada individu dalam belajar tentang dirinya, lingkungannya, dan metode dalam menangani peran dan hubungan. Meskipun individu mengalami masalah konseling ia tidak harus remedial. Konselor dapat membantu seorang individu dengan proses pengambilan keputusan dalam hal pendidikan dan kejuruan serta menyelesaikan masalah interpersonal.</w:t>
      </w:r>
      <w:r>
        <w:rPr>
          <w:rStyle w:val="FootnoteReference"/>
          <w:rFonts w:ascii="Times New Roman" w:eastAsia="Times New Roman" w:hAnsi="Times New Roman" w:cs="Times New Roman"/>
          <w:sz w:val="24"/>
          <w:szCs w:val="24"/>
        </w:rPr>
        <w:footnoteReference w:id="8"/>
      </w:r>
      <w:r w:rsidRPr="00B4229B">
        <w:rPr>
          <w:rFonts w:ascii="Times New Roman" w:eastAsia="Times New Roman" w:hAnsi="Times New Roman" w:cs="Times New Roman"/>
          <w:sz w:val="24"/>
          <w:szCs w:val="24"/>
        </w:rPr>
        <w:t xml:space="preserve"> </w:t>
      </w:r>
    </w:p>
    <w:p w:rsidR="008F11E1" w:rsidRPr="00B4229B" w:rsidRDefault="008F11E1" w:rsidP="008F11E1">
      <w:pPr>
        <w:tabs>
          <w:tab w:val="left" w:pos="270"/>
        </w:tabs>
        <w:spacing w:after="0" w:line="240" w:lineRule="auto"/>
        <w:jc w:val="both"/>
        <w:rPr>
          <w:rFonts w:ascii="Times New Roman" w:eastAsia="Times New Roman" w:hAnsi="Times New Roman" w:cs="Times New Roman"/>
          <w:sz w:val="24"/>
          <w:szCs w:val="24"/>
        </w:rPr>
      </w:pP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3502">
        <w:rPr>
          <w:rFonts w:ascii="Times New Roman" w:eastAsia="Times New Roman" w:hAnsi="Times New Roman" w:cs="Times New Roman"/>
          <w:sz w:val="24"/>
          <w:szCs w:val="24"/>
        </w:rPr>
        <w:t xml:space="preserve">Jadi dapat diambil kesimpulan bahwa konseling adalah bantuan yang diberikan kepada individu dalam memecahkan masalah kehidupannya dalam memecahkan masalah kehidupannya dengan wawancara, atau dengan cara-cara yang </w:t>
      </w:r>
      <w:r w:rsidRPr="00CA3502">
        <w:rPr>
          <w:rFonts w:ascii="Times New Roman" w:eastAsia="Times New Roman" w:hAnsi="Times New Roman" w:cs="Times New Roman"/>
          <w:sz w:val="24"/>
          <w:szCs w:val="24"/>
        </w:rPr>
        <w:lastRenderedPageBreak/>
        <w:t>sesuai dengan keadaan individu yang dihadapi untuk mencapai kesejahteraan hidup. Dalam proses konseling terdapat tujuan tertentu, yaitu pemecahan suatu permasalahan atau kesulitan yang dihadapi oleh klien.</w:t>
      </w:r>
    </w:p>
    <w:p w:rsidR="008F11E1" w:rsidRPr="00EF663F" w:rsidRDefault="008F11E1" w:rsidP="008F11E1">
      <w:pPr>
        <w:pStyle w:val="ListParagraph"/>
        <w:numPr>
          <w:ilvl w:val="0"/>
          <w:numId w:val="1"/>
        </w:numPr>
        <w:tabs>
          <w:tab w:val="left" w:pos="270"/>
        </w:tabs>
        <w:spacing w:after="0" w:line="480" w:lineRule="auto"/>
        <w:jc w:val="both"/>
        <w:rPr>
          <w:rFonts w:ascii="Times New Roman" w:eastAsia="Times New Roman" w:hAnsi="Times New Roman" w:cs="Times New Roman"/>
          <w:b/>
          <w:sz w:val="24"/>
          <w:szCs w:val="24"/>
        </w:rPr>
      </w:pPr>
      <w:r w:rsidRPr="00EF663F">
        <w:rPr>
          <w:rFonts w:ascii="Times New Roman" w:eastAsia="Times New Roman" w:hAnsi="Times New Roman" w:cs="Times New Roman"/>
          <w:b/>
          <w:sz w:val="24"/>
          <w:szCs w:val="24"/>
        </w:rPr>
        <w:t>Tujuan Bimbingan Dan Konseling</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246D">
        <w:rPr>
          <w:rFonts w:ascii="Times New Roman" w:eastAsia="Times New Roman" w:hAnsi="Times New Roman" w:cs="Times New Roman"/>
          <w:sz w:val="24"/>
          <w:szCs w:val="24"/>
        </w:rPr>
        <w:t xml:space="preserve">Bimbingan dan konseling berkenaan dengan perilaku, oleh sebab itu tujuan bimbingan dan konseling adalah dalam rangka: </w:t>
      </w:r>
      <w:r w:rsidRPr="006D246D">
        <w:rPr>
          <w:rFonts w:ascii="Times New Roman" w:eastAsia="Times New Roman" w:hAnsi="Times New Roman" w:cs="Times New Roman"/>
          <w:i/>
          <w:sz w:val="24"/>
          <w:szCs w:val="24"/>
        </w:rPr>
        <w:t>Pertama</w:t>
      </w:r>
      <w:r>
        <w:rPr>
          <w:rFonts w:ascii="Times New Roman" w:eastAsia="Times New Roman" w:hAnsi="Times New Roman" w:cs="Times New Roman"/>
          <w:sz w:val="24"/>
          <w:szCs w:val="24"/>
        </w:rPr>
        <w:t>, m</w:t>
      </w:r>
      <w:r w:rsidRPr="006D246D">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6D246D">
        <w:rPr>
          <w:rFonts w:ascii="Times New Roman" w:eastAsia="Times New Roman" w:hAnsi="Times New Roman" w:cs="Times New Roman"/>
          <w:sz w:val="24"/>
          <w:szCs w:val="24"/>
        </w:rPr>
        <w:t xml:space="preserve">bantu mengembangkan kualitas kepribadian individu yang dibimbing atau dikonseling. </w:t>
      </w:r>
      <w:r w:rsidRPr="006D246D">
        <w:rPr>
          <w:rFonts w:ascii="Times New Roman" w:eastAsia="Times New Roman" w:hAnsi="Times New Roman" w:cs="Times New Roman"/>
          <w:i/>
          <w:sz w:val="24"/>
          <w:szCs w:val="24"/>
        </w:rPr>
        <w:t xml:space="preserve">Kedua, </w:t>
      </w:r>
      <w:r w:rsidRPr="006D246D">
        <w:rPr>
          <w:rFonts w:ascii="Times New Roman" w:eastAsia="Times New Roman" w:hAnsi="Times New Roman" w:cs="Times New Roman"/>
          <w:sz w:val="24"/>
          <w:szCs w:val="24"/>
        </w:rPr>
        <w:t xml:space="preserve">membantu mengembangkan kualitas kesehatan mental klien. </w:t>
      </w:r>
      <w:r w:rsidRPr="006D246D">
        <w:rPr>
          <w:rFonts w:ascii="Times New Roman" w:eastAsia="Times New Roman" w:hAnsi="Times New Roman" w:cs="Times New Roman"/>
          <w:i/>
          <w:sz w:val="24"/>
          <w:szCs w:val="24"/>
        </w:rPr>
        <w:t xml:space="preserve">Ketiga, </w:t>
      </w:r>
      <w:r w:rsidRPr="006D246D">
        <w:rPr>
          <w:rFonts w:ascii="Times New Roman" w:eastAsia="Times New Roman" w:hAnsi="Times New Roman" w:cs="Times New Roman"/>
          <w:sz w:val="24"/>
          <w:szCs w:val="24"/>
        </w:rPr>
        <w:t xml:space="preserve">membantu mengembangkan perilaku-perilaku yang lebih efektif pada diri individu dan lingkungannya. </w:t>
      </w:r>
      <w:r w:rsidRPr="006D246D">
        <w:rPr>
          <w:rFonts w:ascii="Times New Roman" w:eastAsia="Times New Roman" w:hAnsi="Times New Roman" w:cs="Times New Roman"/>
          <w:i/>
          <w:sz w:val="24"/>
          <w:szCs w:val="24"/>
        </w:rPr>
        <w:t xml:space="preserve">Keempat, </w:t>
      </w:r>
      <w:r w:rsidRPr="006D246D">
        <w:rPr>
          <w:rFonts w:ascii="Times New Roman" w:eastAsia="Times New Roman" w:hAnsi="Times New Roman" w:cs="Times New Roman"/>
          <w:sz w:val="24"/>
          <w:szCs w:val="24"/>
        </w:rPr>
        <w:t>membantu klien menanggulangi problema hidup dan kehidupannya secara mandiri.</w:t>
      </w:r>
      <w:r>
        <w:rPr>
          <w:rStyle w:val="FootnoteReference"/>
          <w:rFonts w:ascii="Times New Roman" w:eastAsia="Times New Roman" w:hAnsi="Times New Roman" w:cs="Times New Roman"/>
          <w:sz w:val="24"/>
          <w:szCs w:val="24"/>
        </w:rPr>
        <w:footnoteReference w:id="9"/>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Menurut Slameto, ada lima hal yang akan dicapai dengan usaha bimbingan di sekolah, yaitu:</w:t>
      </w:r>
    </w:p>
    <w:p w:rsidR="008F11E1" w:rsidRDefault="008F11E1" w:rsidP="008F11E1">
      <w:pPr>
        <w:pStyle w:val="ListParagraph"/>
        <w:numPr>
          <w:ilvl w:val="0"/>
          <w:numId w:val="6"/>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mengenal diri sendiri dan lingkungan </w:t>
      </w:r>
    </w:p>
    <w:p w:rsidR="008F11E1" w:rsidRDefault="008F11E1" w:rsidP="008F11E1">
      <w:pPr>
        <w:pStyle w:val="ListParagraph"/>
        <w:numPr>
          <w:ilvl w:val="0"/>
          <w:numId w:val="6"/>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dapat menerima diri sendiri dan lingkungan secara positif dan dinamis</w:t>
      </w:r>
    </w:p>
    <w:p w:rsidR="008F11E1" w:rsidRDefault="008F11E1" w:rsidP="008F11E1">
      <w:pPr>
        <w:pStyle w:val="ListParagraph"/>
        <w:numPr>
          <w:ilvl w:val="0"/>
          <w:numId w:val="6"/>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dapat mengambil keputusan sendiri tentang berbagai hal</w:t>
      </w:r>
    </w:p>
    <w:p w:rsidR="008F11E1" w:rsidRDefault="008F11E1" w:rsidP="008F11E1">
      <w:pPr>
        <w:pStyle w:val="ListParagraph"/>
        <w:numPr>
          <w:ilvl w:val="0"/>
          <w:numId w:val="6"/>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dapat mengarahkan diri sendiri</w:t>
      </w:r>
    </w:p>
    <w:p w:rsidR="008F11E1" w:rsidRDefault="008F11E1" w:rsidP="008F11E1">
      <w:pPr>
        <w:pStyle w:val="ListParagraph"/>
        <w:numPr>
          <w:ilvl w:val="0"/>
          <w:numId w:val="6"/>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Perwujudan diri sendiri.</w:t>
      </w:r>
      <w:r>
        <w:rPr>
          <w:rStyle w:val="FootnoteReference"/>
          <w:rFonts w:ascii="Times New Roman" w:eastAsia="Times New Roman" w:hAnsi="Times New Roman" w:cs="Times New Roman"/>
          <w:sz w:val="24"/>
          <w:szCs w:val="24"/>
        </w:rPr>
        <w:footnoteReference w:id="10"/>
      </w:r>
    </w:p>
    <w:p w:rsidR="008F11E1" w:rsidRPr="00CA2190"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2190">
        <w:rPr>
          <w:rFonts w:ascii="Times New Roman" w:eastAsia="Times New Roman" w:hAnsi="Times New Roman" w:cs="Times New Roman"/>
          <w:sz w:val="24"/>
          <w:szCs w:val="24"/>
        </w:rPr>
        <w:t xml:space="preserve">Dari beberapa poin di atas, maka dapat ditarik sebuah kesimpulan bahwasanya usaha bimbingan di sekolah penting sekali keberadaannya. Jika dilihat dari hal di </w:t>
      </w:r>
      <w:r w:rsidRPr="00CA2190">
        <w:rPr>
          <w:rFonts w:ascii="Times New Roman" w:eastAsia="Times New Roman" w:hAnsi="Times New Roman" w:cs="Times New Roman"/>
          <w:sz w:val="24"/>
          <w:szCs w:val="24"/>
        </w:rPr>
        <w:lastRenderedPageBreak/>
        <w:t>atas, maka diharapkan dengan adanya bimbingan di sekolah siswa bisa memahami dirinya sendiri, bisa mengetahui sejauh mana kemampuan mereka dalam menghadapi sesuatu serta dapat mengambil keputusan yang bijak terkait hal permasalahan yang ada pada dirinya. Sehingga siswa tersebut bisa mengetahui dan menyadari bahwasanya mereka juga mampu mengatasi dan mencari jalan keluar dari apa yang menjadi permasalahan mereka.</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Sementara  itu Dewa Ketut Sukardi</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membagi tujuan bimbingan dan konseling di sekolah ke dalam dua kategori, yaitu tujuan umum dan tujuan khusus.</w:t>
      </w:r>
    </w:p>
    <w:p w:rsidR="008F11E1" w:rsidRPr="006D2F32" w:rsidRDefault="008F11E1" w:rsidP="008F11E1">
      <w:pPr>
        <w:pStyle w:val="ListParagraph"/>
        <w:numPr>
          <w:ilvl w:val="0"/>
          <w:numId w:val="7"/>
        </w:numPr>
        <w:tabs>
          <w:tab w:val="left" w:pos="270"/>
        </w:tabs>
        <w:spacing w:after="0" w:line="480" w:lineRule="auto"/>
        <w:jc w:val="both"/>
        <w:rPr>
          <w:rFonts w:ascii="Times New Roman" w:eastAsia="Times New Roman" w:hAnsi="Times New Roman" w:cs="Times New Roman"/>
          <w:sz w:val="24"/>
          <w:szCs w:val="24"/>
        </w:rPr>
      </w:pPr>
      <w:r w:rsidRPr="006D2F32">
        <w:rPr>
          <w:rFonts w:ascii="Times New Roman" w:eastAsia="Times New Roman" w:hAnsi="Times New Roman" w:cs="Times New Roman"/>
          <w:sz w:val="24"/>
          <w:szCs w:val="24"/>
        </w:rPr>
        <w:t>Tujuan Umum</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58D">
        <w:rPr>
          <w:rFonts w:ascii="Times New Roman" w:eastAsia="Times New Roman" w:hAnsi="Times New Roman" w:cs="Times New Roman"/>
          <w:sz w:val="24"/>
          <w:szCs w:val="24"/>
        </w:rPr>
        <w:t>Tujuan umum dari layanan bimbingan dan konseling adalah sesuai dengan tujuan pendidikan, sebagaimana dinyataan dalam Undang-Undang Sistem Pendidikan Nasional (UUSPN) Tahun 1989 (UU No.2 / 1989), yaitu terwujudnya manusia Indonesia seutuhnya yang cerdas, yang beriman, dan bertakwa kepada Tuhan Yang Maha ESa dan berbudi pekerti luhur, memiliki pengetahuan dan keterampilan, kesehatan jasmani dan rohani, kepribadian yang mantap dan mandiri, serta rasa tanggung jawab kemasyarakatan dan kebangsaan.</w:t>
      </w:r>
    </w:p>
    <w:p w:rsidR="008F11E1" w:rsidRPr="006D2F32" w:rsidRDefault="008F11E1" w:rsidP="008F11E1">
      <w:pPr>
        <w:pStyle w:val="ListParagraph"/>
        <w:numPr>
          <w:ilvl w:val="0"/>
          <w:numId w:val="7"/>
        </w:numPr>
        <w:tabs>
          <w:tab w:val="left" w:pos="270"/>
        </w:tabs>
        <w:spacing w:after="0" w:line="480" w:lineRule="auto"/>
        <w:jc w:val="both"/>
        <w:rPr>
          <w:rFonts w:ascii="Times New Roman" w:eastAsia="Times New Roman" w:hAnsi="Times New Roman" w:cs="Times New Roman"/>
          <w:sz w:val="24"/>
          <w:szCs w:val="24"/>
        </w:rPr>
      </w:pPr>
      <w:r w:rsidRPr="006D2F32">
        <w:rPr>
          <w:rFonts w:ascii="Times New Roman" w:eastAsia="Times New Roman" w:hAnsi="Times New Roman" w:cs="Times New Roman"/>
          <w:sz w:val="24"/>
          <w:szCs w:val="24"/>
        </w:rPr>
        <w:t>Tujuan Khusus</w:t>
      </w:r>
    </w:p>
    <w:p w:rsidR="008F11E1" w:rsidRPr="006D448E"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86D0E">
        <w:rPr>
          <w:rFonts w:ascii="Times New Roman" w:eastAsia="Times New Roman" w:hAnsi="Times New Roman" w:cs="Times New Roman"/>
          <w:sz w:val="24"/>
          <w:szCs w:val="24"/>
        </w:rPr>
        <w:t>Secara khusus layanan bimbingan dan konseling bertujuan untuk membantu siswa agar dapat mencapai tujuan-tujuan perkembangan yang meliputi aspek pribadi-sosial, belajar, dan karier.</w:t>
      </w:r>
    </w:p>
    <w:p w:rsidR="008F11E1" w:rsidRDefault="008F11E1" w:rsidP="008F11E1">
      <w:pPr>
        <w:pStyle w:val="ListParagraph"/>
        <w:numPr>
          <w:ilvl w:val="0"/>
          <w:numId w:val="3"/>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aspek tugas perkembangan pribadi-sosial</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86D0E">
        <w:rPr>
          <w:rFonts w:ascii="Times New Roman" w:eastAsia="Times New Roman" w:hAnsi="Times New Roman" w:cs="Times New Roman"/>
          <w:sz w:val="24"/>
          <w:szCs w:val="24"/>
        </w:rPr>
        <w:t>Dalam aspek tugas perkembangan pribadi-sosial, layanan bimbingan konseling membantu siswa agar:</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Memiliki kesadaran diri, yaitu mengabarkan penampilan dan mengenal kekhususan yang ada pada dirinya.</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mengembangkan sikap positif, seperti menggambarkan orang-orang yang mereka senangi.</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Membuat pilihan secara sehat.</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Mampu menghargai orang lain.</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Memiliki rasa tanggung jawab.</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Mengembangkan keterampilan hubungan antarpribadi.</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menyelesaikan konflik.</w:t>
      </w:r>
    </w:p>
    <w:p w:rsidR="008F11E1" w:rsidRPr="006D448E" w:rsidRDefault="008F11E1" w:rsidP="008F11E1">
      <w:pPr>
        <w:pStyle w:val="ListParagraph"/>
        <w:numPr>
          <w:ilvl w:val="0"/>
          <w:numId w:val="8"/>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membuat keputusan secara efektif.</w:t>
      </w:r>
    </w:p>
    <w:p w:rsidR="008F11E1" w:rsidRDefault="008F11E1" w:rsidP="008F11E1">
      <w:pPr>
        <w:pStyle w:val="ListParagraph"/>
        <w:numPr>
          <w:ilvl w:val="0"/>
          <w:numId w:val="3"/>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Aspek Tugas Perkembangan Belajar</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D2BD7">
        <w:rPr>
          <w:rFonts w:ascii="Times New Roman" w:eastAsia="Times New Roman" w:hAnsi="Times New Roman" w:cs="Times New Roman"/>
          <w:sz w:val="24"/>
          <w:szCs w:val="24"/>
        </w:rPr>
        <w:t>Dalam aspek tugas perkembangan belajar, layanan bimbingan dan konseling membantu siswa agar:</w:t>
      </w:r>
    </w:p>
    <w:p w:rsidR="008F11E1" w:rsidRPr="006D448E" w:rsidRDefault="008F11E1" w:rsidP="008F11E1">
      <w:pPr>
        <w:pStyle w:val="ListParagraph"/>
        <w:numPr>
          <w:ilvl w:val="0"/>
          <w:numId w:val="9"/>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melaksanakan keterampilan atau teknik belajar secara efektif.</w:t>
      </w:r>
    </w:p>
    <w:p w:rsidR="008F11E1" w:rsidRPr="006D448E" w:rsidRDefault="008F11E1" w:rsidP="008F11E1">
      <w:pPr>
        <w:pStyle w:val="ListParagraph"/>
        <w:numPr>
          <w:ilvl w:val="0"/>
          <w:numId w:val="9"/>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menetapkan tujuan dan perencanaan pendidikan.</w:t>
      </w:r>
    </w:p>
    <w:p w:rsidR="008F11E1" w:rsidRPr="006D448E" w:rsidRDefault="008F11E1" w:rsidP="008F11E1">
      <w:pPr>
        <w:pStyle w:val="ListParagraph"/>
        <w:numPr>
          <w:ilvl w:val="0"/>
          <w:numId w:val="9"/>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Mampu belajar secara efektif.</w:t>
      </w:r>
    </w:p>
    <w:p w:rsidR="008F11E1" w:rsidRPr="00A40715" w:rsidRDefault="008F11E1" w:rsidP="008F11E1">
      <w:pPr>
        <w:pStyle w:val="ListParagraph"/>
        <w:numPr>
          <w:ilvl w:val="0"/>
          <w:numId w:val="9"/>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Memiliki keterampilan dan kemampuan dalam menghadapi evaluasi/ujian.</w:t>
      </w:r>
    </w:p>
    <w:p w:rsidR="008F11E1" w:rsidRDefault="008F11E1" w:rsidP="008F11E1">
      <w:pPr>
        <w:pStyle w:val="ListParagraph"/>
        <w:numPr>
          <w:ilvl w:val="0"/>
          <w:numId w:val="3"/>
        </w:num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Aspek Tugas Perkembangan Karier</w:t>
      </w:r>
    </w:p>
    <w:p w:rsidR="008F11E1" w:rsidRDefault="008F11E1" w:rsidP="008F11E1">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7577B2">
        <w:rPr>
          <w:rFonts w:ascii="Times New Roman" w:eastAsia="Times New Roman" w:hAnsi="Times New Roman" w:cs="Times New Roman"/>
          <w:sz w:val="24"/>
          <w:szCs w:val="24"/>
        </w:rPr>
        <w:t>Dalam aspek tugas perkembangan karier, layanan bimbingan dan konseling membantu siswa agar:</w:t>
      </w:r>
    </w:p>
    <w:p w:rsidR="008F11E1" w:rsidRPr="006D448E" w:rsidRDefault="008F11E1" w:rsidP="008F11E1">
      <w:pPr>
        <w:pStyle w:val="ListParagraph"/>
        <w:numPr>
          <w:ilvl w:val="0"/>
          <w:numId w:val="10"/>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Mampu membentuk identitas karier, dengan cara mengenali cara-cara mengenali ciri-ciri pekerjaan di dalam lingkungan kerja.</w:t>
      </w:r>
    </w:p>
    <w:p w:rsidR="008F11E1" w:rsidRPr="006D448E" w:rsidRDefault="008F11E1" w:rsidP="008F11E1">
      <w:pPr>
        <w:pStyle w:val="ListParagraph"/>
        <w:numPr>
          <w:ilvl w:val="0"/>
          <w:numId w:val="10"/>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Mampu merencanakan masa depan.</w:t>
      </w:r>
    </w:p>
    <w:p w:rsidR="008F11E1" w:rsidRPr="006D448E" w:rsidRDefault="008F11E1" w:rsidP="008F11E1">
      <w:pPr>
        <w:pStyle w:val="ListParagraph"/>
        <w:numPr>
          <w:ilvl w:val="0"/>
          <w:numId w:val="10"/>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Dapat membentuk pola-pola karier, yaitu kecenderungan arah karier.</w:t>
      </w:r>
    </w:p>
    <w:p w:rsidR="008F11E1" w:rsidRPr="006D448E" w:rsidRDefault="008F11E1" w:rsidP="008F11E1">
      <w:pPr>
        <w:pStyle w:val="ListParagraph"/>
        <w:numPr>
          <w:ilvl w:val="0"/>
          <w:numId w:val="10"/>
        </w:numPr>
        <w:tabs>
          <w:tab w:val="left" w:pos="270"/>
        </w:tabs>
        <w:spacing w:after="0" w:line="480" w:lineRule="auto"/>
        <w:jc w:val="both"/>
        <w:rPr>
          <w:rFonts w:ascii="Times New Roman" w:eastAsia="Times New Roman" w:hAnsi="Times New Roman" w:cs="Times New Roman"/>
          <w:sz w:val="24"/>
          <w:szCs w:val="24"/>
        </w:rPr>
      </w:pPr>
      <w:r w:rsidRPr="006D448E">
        <w:rPr>
          <w:rFonts w:ascii="Times New Roman" w:eastAsia="Times New Roman" w:hAnsi="Times New Roman" w:cs="Times New Roman"/>
          <w:sz w:val="24"/>
          <w:szCs w:val="24"/>
        </w:rPr>
        <w:t>Mengenal keterampilan, kemampuan, dan minat.</w:t>
      </w:r>
    </w:p>
    <w:p w:rsidR="008F11E1" w:rsidRPr="003E22CA" w:rsidRDefault="008F11E1" w:rsidP="008F11E1">
      <w:pPr>
        <w:pStyle w:val="ListParagraph"/>
        <w:numPr>
          <w:ilvl w:val="0"/>
          <w:numId w:val="1"/>
        </w:numPr>
        <w:tabs>
          <w:tab w:val="left" w:pos="27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Layanan Konseling Perorangan</w:t>
      </w:r>
    </w:p>
    <w:p w:rsidR="008F11E1" w:rsidRPr="00D220FC"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Menurut Hellen dalam bukunya Bimbingan dan Konseling, layanan konseling perorangan/individual, yaitu layanan bimbingan dan konseling yang memungkinkan peserta didik/konseli mendapat layanan langsung tatap muka (secara perorangan) dengan guru pembimbing dalam rangka pembahasan pengentasan masalah pribadi yang diderita konseli.</w:t>
      </w:r>
      <w:r>
        <w:rPr>
          <w:rStyle w:val="FootnoteReference"/>
          <w:rFonts w:ascii="Times New Roman" w:hAnsi="Times New Roman" w:cs="Times New Roman"/>
          <w:sz w:val="24"/>
          <w:szCs w:val="24"/>
        </w:rPr>
        <w:footnoteReference w:id="12"/>
      </w:r>
    </w:p>
    <w:p w:rsidR="008F11E1" w:rsidRPr="003D3542"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Menurut Prayitno dan Erman, layanan konseling perorangan merupakan layanan yang amat khas, yaitu komunikasi langsung tatap muka antara konselor dan konseli.</w:t>
      </w:r>
      <w:r>
        <w:rPr>
          <w:rStyle w:val="FootnoteReference"/>
          <w:rFonts w:ascii="Times New Roman" w:hAnsi="Times New Roman" w:cs="Times New Roman"/>
          <w:sz w:val="24"/>
          <w:szCs w:val="24"/>
        </w:rPr>
        <w:footnoteReference w:id="13"/>
      </w:r>
    </w:p>
    <w:p w:rsidR="008F11E1" w:rsidRPr="009622A6"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Dewa ketut Sukardi, layanan konseling perorangan yaitu layanan bimbingan dan konseling yang memungkinkan peserta didik yang mendapatkan </w:t>
      </w:r>
      <w:r>
        <w:rPr>
          <w:rFonts w:ascii="Times New Roman" w:hAnsi="Times New Roman" w:cs="Times New Roman"/>
          <w:sz w:val="24"/>
          <w:szCs w:val="24"/>
        </w:rPr>
        <w:lastRenderedPageBreak/>
        <w:t>layanan langsung secara tatap muka dengan guru pembimbing / konselor dalam rangka pembahasan dan pengentasan permasalahannya.</w:t>
      </w:r>
      <w:r>
        <w:rPr>
          <w:rStyle w:val="FootnoteReference"/>
          <w:rFonts w:ascii="Times New Roman" w:hAnsi="Times New Roman" w:cs="Times New Roman"/>
          <w:sz w:val="24"/>
          <w:szCs w:val="24"/>
        </w:rPr>
        <w:footnoteReference w:id="14"/>
      </w:r>
    </w:p>
    <w:p w:rsidR="008F11E1" w:rsidRPr="00D220FC"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 xml:space="preserve">Dari pengertian di atas dapat disimpulkan </w:t>
      </w:r>
      <w:r>
        <w:rPr>
          <w:rFonts w:ascii="Times New Roman" w:hAnsi="Times New Roman" w:cs="Times New Roman"/>
          <w:sz w:val="24"/>
          <w:szCs w:val="24"/>
        </w:rPr>
        <w:t xml:space="preserve">bahwa </w:t>
      </w:r>
      <w:r w:rsidRPr="003E22CA">
        <w:rPr>
          <w:rFonts w:ascii="Times New Roman" w:hAnsi="Times New Roman" w:cs="Times New Roman"/>
          <w:sz w:val="24"/>
          <w:szCs w:val="24"/>
        </w:rPr>
        <w:t xml:space="preserve">layanan konseling perorangan adalah </w:t>
      </w:r>
      <w:r>
        <w:rPr>
          <w:rFonts w:ascii="Times New Roman" w:hAnsi="Times New Roman" w:cs="Times New Roman"/>
          <w:sz w:val="24"/>
          <w:szCs w:val="24"/>
        </w:rPr>
        <w:t>layanan yang diberikan oleh guru pembimbing atau konselor secara tatap muka langsung demi terselesaikannya permasalahan dari siswa itu tersebut.</w:t>
      </w:r>
    </w:p>
    <w:p w:rsidR="008F11E1" w:rsidRPr="003D3542" w:rsidRDefault="008F11E1" w:rsidP="008F11E1">
      <w:pPr>
        <w:pStyle w:val="ListParagraph"/>
        <w:numPr>
          <w:ilvl w:val="0"/>
          <w:numId w:val="1"/>
        </w:numPr>
        <w:spacing w:after="0" w:line="480" w:lineRule="auto"/>
        <w:jc w:val="both"/>
        <w:rPr>
          <w:rFonts w:ascii="Times New Roman" w:hAnsi="Times New Roman" w:cs="Times New Roman"/>
          <w:b/>
          <w:sz w:val="24"/>
          <w:szCs w:val="24"/>
        </w:rPr>
      </w:pPr>
      <w:r w:rsidRPr="003D3542">
        <w:rPr>
          <w:rFonts w:ascii="Times New Roman" w:hAnsi="Times New Roman" w:cs="Times New Roman"/>
          <w:b/>
          <w:sz w:val="24"/>
          <w:szCs w:val="24"/>
        </w:rPr>
        <w:t>Tujuan Layanan Konseling Perorangan</w:t>
      </w:r>
    </w:p>
    <w:p w:rsidR="008F11E1" w:rsidRDefault="008F11E1" w:rsidP="008F11E1">
      <w:pPr>
        <w:spacing w:after="0" w:line="480" w:lineRule="auto"/>
        <w:ind w:firstLine="720"/>
        <w:jc w:val="both"/>
        <w:rPr>
          <w:rFonts w:ascii="Times New Roman" w:hAnsi="Times New Roman" w:cs="Times New Roman"/>
          <w:sz w:val="24"/>
          <w:szCs w:val="24"/>
        </w:rPr>
      </w:pPr>
      <w:r w:rsidRPr="00E01FF9">
        <w:rPr>
          <w:rFonts w:ascii="Times New Roman" w:hAnsi="Times New Roman" w:cs="Times New Roman"/>
          <w:sz w:val="24"/>
          <w:szCs w:val="24"/>
        </w:rPr>
        <w:t>Layanan konseling perorangan memungkinkan siswa mendapatkan layanan langsung secara tatap muka dengan guru pembimbing dalam rangka pembahasan dan pengentasan permasalahannya.</w:t>
      </w:r>
      <w:r>
        <w:rPr>
          <w:rStyle w:val="FootnoteReference"/>
          <w:rFonts w:ascii="Times New Roman" w:hAnsi="Times New Roman" w:cs="Times New Roman"/>
          <w:sz w:val="24"/>
          <w:szCs w:val="24"/>
        </w:rPr>
        <w:footnoteReference w:id="15"/>
      </w:r>
    </w:p>
    <w:p w:rsidR="008F11E1"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lebih khusus, Tohirin dalam bukunya mengemukakan tujuan layanan konseling perorangan adalah sebagai berikut:</w:t>
      </w:r>
    </w:p>
    <w:p w:rsidR="008F11E1" w:rsidRDefault="008F11E1" w:rsidP="008F11E1">
      <w:pPr>
        <w:spacing w:after="0" w:line="240" w:lineRule="auto"/>
        <w:ind w:left="720"/>
        <w:jc w:val="both"/>
        <w:rPr>
          <w:rFonts w:ascii="Times New Roman" w:hAnsi="Times New Roman" w:cs="Times New Roman"/>
          <w:sz w:val="24"/>
          <w:szCs w:val="24"/>
        </w:rPr>
      </w:pPr>
      <w:r w:rsidRPr="00B509DA">
        <w:rPr>
          <w:rFonts w:ascii="Times New Roman" w:hAnsi="Times New Roman" w:cs="Times New Roman"/>
          <w:i/>
          <w:sz w:val="24"/>
          <w:szCs w:val="24"/>
        </w:rPr>
        <w:t>Pertama</w:t>
      </w:r>
      <w:r>
        <w:rPr>
          <w:rFonts w:ascii="Times New Roman" w:hAnsi="Times New Roman" w:cs="Times New Roman"/>
          <w:sz w:val="24"/>
          <w:szCs w:val="24"/>
        </w:rPr>
        <w:t xml:space="preserve">, merujuk kepada fungsi pemahaman, maka tujuan layanan konseling adalah agar klien memahami seluk beluk yang dialami secara secara mendalam dan komprehensif, positif, dan dinamis. </w:t>
      </w:r>
      <w:r>
        <w:rPr>
          <w:rFonts w:ascii="Times New Roman" w:hAnsi="Times New Roman" w:cs="Times New Roman"/>
          <w:i/>
          <w:sz w:val="24"/>
          <w:szCs w:val="24"/>
        </w:rPr>
        <w:t>Kedua,</w:t>
      </w:r>
      <w:r>
        <w:rPr>
          <w:rFonts w:ascii="Times New Roman" w:hAnsi="Times New Roman" w:cs="Times New Roman"/>
          <w:sz w:val="24"/>
          <w:szCs w:val="24"/>
        </w:rPr>
        <w:t xml:space="preserve"> merujuk kepada fungsi pengentasan, maka layanan konseling perorangan bertujuan untuk mengentaskan klien dari masalah yang dihadapinya. </w:t>
      </w:r>
      <w:r>
        <w:rPr>
          <w:rFonts w:ascii="Times New Roman" w:hAnsi="Times New Roman" w:cs="Times New Roman"/>
          <w:i/>
          <w:sz w:val="24"/>
          <w:szCs w:val="24"/>
        </w:rPr>
        <w:t>Ketiga,</w:t>
      </w:r>
      <w:r>
        <w:rPr>
          <w:rFonts w:ascii="Times New Roman" w:hAnsi="Times New Roman" w:cs="Times New Roman"/>
          <w:sz w:val="24"/>
          <w:szCs w:val="24"/>
        </w:rPr>
        <w:t xml:space="preserve"> dilihat dari fungsi pengembangan dan pemeliharan, tujuan layanan konseling perorangan adalah untuk mengembangkan potensi-potensi individu dan memelihara unsur-unsur positif yang ada pada diri klien.</w:t>
      </w:r>
      <w:r>
        <w:rPr>
          <w:rStyle w:val="FootnoteReference"/>
          <w:rFonts w:ascii="Times New Roman" w:hAnsi="Times New Roman" w:cs="Times New Roman"/>
          <w:sz w:val="24"/>
          <w:szCs w:val="24"/>
        </w:rPr>
        <w:footnoteReference w:id="16"/>
      </w:r>
    </w:p>
    <w:p w:rsidR="008F11E1" w:rsidRDefault="008F11E1" w:rsidP="008F11E1">
      <w:pPr>
        <w:spacing w:after="0" w:line="240" w:lineRule="auto"/>
        <w:ind w:left="720"/>
        <w:jc w:val="both"/>
        <w:rPr>
          <w:rFonts w:ascii="Times New Roman" w:hAnsi="Times New Roman" w:cs="Times New Roman"/>
          <w:sz w:val="24"/>
          <w:szCs w:val="24"/>
        </w:rPr>
      </w:pPr>
    </w:p>
    <w:p w:rsidR="008F11E1" w:rsidRDefault="008F11E1" w:rsidP="008F11E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Jadi dapat disimpulkan bahwa tujuan dari layanan konseling perorangan ini</w:t>
      </w:r>
    </w:p>
    <w:p w:rsidR="008F11E1" w:rsidRDefault="008F11E1" w:rsidP="008F11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adalah diharapkan dengan adanya layanan konseling perorangan ini siswa mampu menyelesaikan permasalahannya secara pribadi dengan kemampuan yang ada pada </w:t>
      </w:r>
      <w:r>
        <w:rPr>
          <w:rFonts w:ascii="Times New Roman" w:hAnsi="Times New Roman" w:cs="Times New Roman"/>
          <w:sz w:val="24"/>
          <w:szCs w:val="24"/>
        </w:rPr>
        <w:lastRenderedPageBreak/>
        <w:t xml:space="preserve">dirinya sendiri sampai tuntas tentunya melalui bantuan dari guru pembimbing atau konselor. </w:t>
      </w:r>
    </w:p>
    <w:p w:rsidR="008F11E1" w:rsidRPr="00E064DB" w:rsidRDefault="008F11E1" w:rsidP="008F11E1">
      <w:pPr>
        <w:pStyle w:val="ListParagraph"/>
        <w:numPr>
          <w:ilvl w:val="0"/>
          <w:numId w:val="1"/>
        </w:numPr>
        <w:spacing w:after="0" w:line="480" w:lineRule="auto"/>
        <w:jc w:val="both"/>
        <w:rPr>
          <w:rFonts w:ascii="Times New Roman" w:hAnsi="Times New Roman" w:cs="Times New Roman"/>
          <w:b/>
          <w:sz w:val="24"/>
          <w:szCs w:val="24"/>
        </w:rPr>
      </w:pPr>
      <w:r w:rsidRPr="00E064DB">
        <w:rPr>
          <w:rFonts w:ascii="Times New Roman" w:hAnsi="Times New Roman" w:cs="Times New Roman"/>
          <w:b/>
          <w:sz w:val="24"/>
          <w:szCs w:val="24"/>
        </w:rPr>
        <w:t>Isi Layanan Konseling Perorangan</w:t>
      </w:r>
    </w:p>
    <w:p w:rsidR="008F11E1" w:rsidRPr="00E064DB"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Isi konseling menyangkut berbagai segi kehidupan dan perkembangan konseli yang mungkin perlu dikaitkan pada layanan-layanan orientasi dan informasi, penempatan dan penyaluran, serta bimbingan belajar. Dalam hubungan itu semua dapat mengerti bahwa layanan konseling bersangkutan dengan jenis-jenis layanan bimbingan lainnya, dan dengan segenap fungsi bimbingan konseling.</w:t>
      </w:r>
      <w:r>
        <w:rPr>
          <w:rStyle w:val="FootnoteReference"/>
          <w:rFonts w:ascii="Times New Roman" w:hAnsi="Times New Roman" w:cs="Times New Roman"/>
          <w:sz w:val="24"/>
          <w:szCs w:val="24"/>
        </w:rPr>
        <w:footnoteReference w:id="17"/>
      </w:r>
    </w:p>
    <w:p w:rsidR="008F11E1"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materi yang dapat diangkat melalui layanan konseling perorangan ini ada berbagai macam, yang pada dasarnya tidak terbatas</w:t>
      </w:r>
      <w:r w:rsidRPr="003E22CA">
        <w:rPr>
          <w:rFonts w:ascii="Times New Roman" w:hAnsi="Times New Roman" w:cs="Times New Roman"/>
          <w:sz w:val="24"/>
          <w:szCs w:val="24"/>
        </w:rPr>
        <w:t>.</w:t>
      </w:r>
      <w:r>
        <w:rPr>
          <w:rFonts w:ascii="Times New Roman" w:hAnsi="Times New Roman" w:cs="Times New Roman"/>
          <w:sz w:val="24"/>
          <w:szCs w:val="24"/>
        </w:rPr>
        <w:t xml:space="preserve"> Layanan ini dilaksanakan untuk seluruh masalah siswa secara perorangan (dalam berbagai bidang bimbingan, yaitu bimbingan pribadi, sosial, belajar, dan karier).</w:t>
      </w:r>
      <w:r>
        <w:rPr>
          <w:rStyle w:val="FootnoteReference"/>
          <w:rFonts w:ascii="Times New Roman" w:hAnsi="Times New Roman" w:cs="Times New Roman"/>
          <w:sz w:val="24"/>
          <w:szCs w:val="24"/>
        </w:rPr>
        <w:footnoteReference w:id="18"/>
      </w:r>
    </w:p>
    <w:p w:rsidR="008F11E1" w:rsidRDefault="008F11E1" w:rsidP="00A407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materi / isi dari layanan konseling perorangan ini siswa dalam dia menemui guru pembimbing atau konselor tidak harus permasalahannya itu hanya dalam hal seperti yang disebutkan di atas. Akan tetapi, siswa bisa bebas menceritakan apapun permasalahannya walaupun itu di luar dari permasalahan dalam bidang bimbingan pribadi, sosial, belajar, dan karier.</w:t>
      </w:r>
    </w:p>
    <w:p w:rsidR="002662F3" w:rsidRDefault="002662F3" w:rsidP="00A40715">
      <w:pPr>
        <w:spacing w:after="0" w:line="480" w:lineRule="auto"/>
        <w:ind w:firstLine="720"/>
        <w:jc w:val="both"/>
        <w:rPr>
          <w:rFonts w:ascii="Times New Roman" w:hAnsi="Times New Roman" w:cs="Times New Roman"/>
          <w:sz w:val="24"/>
          <w:szCs w:val="24"/>
        </w:rPr>
      </w:pPr>
    </w:p>
    <w:p w:rsidR="002662F3" w:rsidRDefault="002662F3" w:rsidP="00A40715">
      <w:pPr>
        <w:spacing w:after="0" w:line="480" w:lineRule="auto"/>
        <w:ind w:firstLine="720"/>
        <w:jc w:val="both"/>
        <w:rPr>
          <w:rFonts w:ascii="Times New Roman" w:hAnsi="Times New Roman" w:cs="Times New Roman"/>
          <w:sz w:val="24"/>
          <w:szCs w:val="24"/>
        </w:rPr>
      </w:pPr>
    </w:p>
    <w:p w:rsidR="00A40715" w:rsidRDefault="00A40715" w:rsidP="00A40715">
      <w:pPr>
        <w:spacing w:after="0" w:line="480" w:lineRule="auto"/>
        <w:ind w:firstLine="720"/>
        <w:jc w:val="both"/>
        <w:rPr>
          <w:rFonts w:ascii="Times New Roman" w:hAnsi="Times New Roman" w:cs="Times New Roman"/>
          <w:sz w:val="24"/>
          <w:szCs w:val="24"/>
        </w:rPr>
      </w:pPr>
    </w:p>
    <w:p w:rsidR="008F11E1" w:rsidRPr="00E36AD8" w:rsidRDefault="008F11E1" w:rsidP="008F11E1">
      <w:pPr>
        <w:pStyle w:val="ListParagraph"/>
        <w:numPr>
          <w:ilvl w:val="0"/>
          <w:numId w:val="1"/>
        </w:numPr>
        <w:spacing w:after="0" w:line="480" w:lineRule="auto"/>
        <w:jc w:val="both"/>
        <w:rPr>
          <w:rFonts w:ascii="Times New Roman" w:hAnsi="Times New Roman" w:cs="Times New Roman"/>
          <w:b/>
          <w:sz w:val="24"/>
          <w:szCs w:val="24"/>
        </w:rPr>
      </w:pPr>
      <w:r w:rsidRPr="00E36AD8">
        <w:rPr>
          <w:rFonts w:ascii="Times New Roman" w:hAnsi="Times New Roman" w:cs="Times New Roman"/>
          <w:b/>
          <w:sz w:val="24"/>
          <w:szCs w:val="24"/>
        </w:rPr>
        <w:lastRenderedPageBreak/>
        <w:t>Teknik Layanan Konseling Perorangan</w:t>
      </w:r>
    </w:p>
    <w:p w:rsidR="008F11E1"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kepada teknik penyelenggaraan konseling perorangan terdapat macam-macam teknik konseling perorangan yang sangat ditentukan oleh permasalahan yang dialami siswa. Teknik konseling perorangan yang sederhana melalui proses / tahap-tahap sebagai berikut:</w:t>
      </w:r>
    </w:p>
    <w:p w:rsidR="008F11E1" w:rsidRDefault="008F11E1" w:rsidP="008F11E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pembukaan.</w:t>
      </w:r>
    </w:p>
    <w:p w:rsidR="008F11E1" w:rsidRDefault="008F11E1" w:rsidP="008F11E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penjelasan (eksplorasi).</w:t>
      </w:r>
    </w:p>
    <w:p w:rsidR="008F11E1" w:rsidRDefault="008F11E1" w:rsidP="008F11E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pengubahan tingkah laku.</w:t>
      </w:r>
    </w:p>
    <w:p w:rsidR="008F11E1" w:rsidRDefault="008F11E1" w:rsidP="008F11E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penilaian / tindak lanjut.</w:t>
      </w:r>
      <w:r>
        <w:rPr>
          <w:rStyle w:val="FootnoteReference"/>
          <w:rFonts w:ascii="Times New Roman" w:hAnsi="Times New Roman" w:cs="Times New Roman"/>
          <w:sz w:val="24"/>
          <w:szCs w:val="24"/>
        </w:rPr>
        <w:footnoteReference w:id="19"/>
      </w:r>
    </w:p>
    <w:p w:rsidR="008F11E1" w:rsidRDefault="008F11E1" w:rsidP="008F11E1">
      <w:pPr>
        <w:spacing w:after="0" w:line="480" w:lineRule="auto"/>
        <w:ind w:firstLine="720"/>
        <w:jc w:val="both"/>
        <w:rPr>
          <w:rFonts w:ascii="Times New Roman" w:hAnsi="Times New Roman" w:cs="Times New Roman"/>
          <w:sz w:val="24"/>
          <w:szCs w:val="24"/>
        </w:rPr>
      </w:pPr>
      <w:r w:rsidRPr="00C652C4">
        <w:rPr>
          <w:rFonts w:ascii="Times New Roman" w:hAnsi="Times New Roman" w:cs="Times New Roman"/>
          <w:sz w:val="24"/>
          <w:szCs w:val="24"/>
        </w:rPr>
        <w:t>Dari tahapan-tahapan tersebut diharapkan teknik yang dipakai dalam layanan konseling perorangan ini bisa memperlancar dari proses bimbingan dan konseling itu sendiri.</w:t>
      </w:r>
    </w:p>
    <w:p w:rsidR="008F11E1" w:rsidRPr="00925E4C" w:rsidRDefault="008F11E1" w:rsidP="008F11E1">
      <w:pPr>
        <w:pStyle w:val="ListParagraph"/>
        <w:numPr>
          <w:ilvl w:val="0"/>
          <w:numId w:val="1"/>
        </w:numPr>
        <w:spacing w:after="0" w:line="480" w:lineRule="auto"/>
        <w:jc w:val="both"/>
        <w:rPr>
          <w:rFonts w:ascii="Times New Roman" w:hAnsi="Times New Roman" w:cs="Times New Roman"/>
          <w:b/>
          <w:sz w:val="24"/>
          <w:szCs w:val="24"/>
        </w:rPr>
      </w:pPr>
      <w:r w:rsidRPr="00925E4C">
        <w:rPr>
          <w:rFonts w:ascii="Times New Roman" w:hAnsi="Times New Roman" w:cs="Times New Roman"/>
          <w:b/>
          <w:sz w:val="24"/>
          <w:szCs w:val="24"/>
        </w:rPr>
        <w:t xml:space="preserve">Kegiatan Pendukung Layanan Konseling Perorangan </w:t>
      </w:r>
    </w:p>
    <w:p w:rsidR="008F11E1" w:rsidRDefault="008F11E1" w:rsidP="008F11E1">
      <w:pPr>
        <w:spacing w:after="0" w:line="480" w:lineRule="auto"/>
        <w:ind w:firstLine="720"/>
        <w:jc w:val="both"/>
        <w:rPr>
          <w:rFonts w:ascii="Times New Roman" w:hAnsi="Times New Roman" w:cs="Times New Roman"/>
          <w:sz w:val="24"/>
          <w:szCs w:val="24"/>
        </w:rPr>
      </w:pPr>
      <w:r w:rsidRPr="00925E4C">
        <w:rPr>
          <w:rFonts w:ascii="Times New Roman" w:hAnsi="Times New Roman" w:cs="Times New Roman"/>
          <w:sz w:val="24"/>
          <w:szCs w:val="24"/>
        </w:rPr>
        <w:t>Untuk menunjang kelancaran pemberian layanan-layanan seperti yang telah dikemukakan di atas, perlu dilaksanakan berbagai kegiatan pendukung</w:t>
      </w:r>
      <w:r>
        <w:rPr>
          <w:rFonts w:ascii="Times New Roman" w:hAnsi="Times New Roman" w:cs="Times New Roman"/>
          <w:sz w:val="24"/>
          <w:szCs w:val="24"/>
        </w:rPr>
        <w:t xml:space="preserve">. </w:t>
      </w:r>
      <w:r w:rsidRPr="00925E4C">
        <w:rPr>
          <w:rFonts w:ascii="Times New Roman" w:hAnsi="Times New Roman" w:cs="Times New Roman"/>
          <w:sz w:val="24"/>
          <w:szCs w:val="24"/>
        </w:rPr>
        <w:t>Dalam hal ini, terdapat lima jenis kegiatan pendukung bimbingan dan konseling, yaitu:</w:t>
      </w:r>
    </w:p>
    <w:p w:rsidR="008F11E1" w:rsidRDefault="008F11E1" w:rsidP="008F11E1">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Pertama,</w:t>
      </w:r>
      <w:r>
        <w:rPr>
          <w:rFonts w:ascii="Times New Roman" w:hAnsi="Times New Roman" w:cs="Times New Roman"/>
          <w:sz w:val="24"/>
          <w:szCs w:val="24"/>
        </w:rPr>
        <w:t xml:space="preserve"> aplikasi instrumentasi. Dalam layanan konseling perorangan, hasil instrumentasi baik berupa tes maupun non tes dapat digunakan secara langsung maupun tidak langsung dalam layanan. </w:t>
      </w:r>
      <w:r>
        <w:rPr>
          <w:rFonts w:ascii="Times New Roman" w:hAnsi="Times New Roman" w:cs="Times New Roman"/>
          <w:i/>
          <w:sz w:val="24"/>
          <w:szCs w:val="24"/>
        </w:rPr>
        <w:t xml:space="preserve">Kedua, </w:t>
      </w:r>
      <w:r>
        <w:rPr>
          <w:rFonts w:ascii="Times New Roman" w:hAnsi="Times New Roman" w:cs="Times New Roman"/>
          <w:sz w:val="24"/>
          <w:szCs w:val="24"/>
        </w:rPr>
        <w:t xml:space="preserve">himpunan data. Seperti halnya hasil instrumentasi, data yang tercantum dalam himpunan data selain dapat dijadikan pertimbangan untuk memanggil siswa juga dapat dijadikan konten yang diwacanakan dalam layanan konseling perorangan. </w:t>
      </w:r>
      <w:r>
        <w:rPr>
          <w:rFonts w:ascii="Times New Roman" w:hAnsi="Times New Roman" w:cs="Times New Roman"/>
          <w:i/>
          <w:sz w:val="24"/>
          <w:szCs w:val="24"/>
        </w:rPr>
        <w:t>Ketiga,</w:t>
      </w:r>
      <w:r>
        <w:rPr>
          <w:rFonts w:ascii="Times New Roman" w:hAnsi="Times New Roman" w:cs="Times New Roman"/>
          <w:sz w:val="24"/>
          <w:szCs w:val="24"/>
        </w:rPr>
        <w:t xml:space="preserve"> konferensi kasus. Seperti dalam layanan-layanan yang lain, konferensi kasus bertujuan untuk memperoleh data tambahan tentang klien dan untuk memperoleh dukungan serta kerja sama dari berbagai pihak terutama pihak </w:t>
      </w:r>
      <w:r>
        <w:rPr>
          <w:rFonts w:ascii="Times New Roman" w:hAnsi="Times New Roman" w:cs="Times New Roman"/>
          <w:sz w:val="24"/>
          <w:szCs w:val="24"/>
        </w:rPr>
        <w:lastRenderedPageBreak/>
        <w:t xml:space="preserve">yang diundang dalam konferensi kasus untuk pengentasan masalah klien. </w:t>
      </w:r>
      <w:r>
        <w:rPr>
          <w:rFonts w:ascii="Times New Roman" w:hAnsi="Times New Roman" w:cs="Times New Roman"/>
          <w:i/>
          <w:sz w:val="24"/>
          <w:szCs w:val="24"/>
        </w:rPr>
        <w:t>Keempat,</w:t>
      </w:r>
      <w:r>
        <w:rPr>
          <w:rFonts w:ascii="Times New Roman" w:hAnsi="Times New Roman" w:cs="Times New Roman"/>
          <w:sz w:val="24"/>
          <w:szCs w:val="24"/>
        </w:rPr>
        <w:t xml:space="preserve"> kunjungan rumah. Seperti halnya konferensi kasus, kunjungan rumah juga bertujuan untuk memperoleh data tambahan tentang klien. </w:t>
      </w:r>
      <w:r w:rsidRPr="00B80E35">
        <w:rPr>
          <w:rFonts w:ascii="Times New Roman" w:hAnsi="Times New Roman" w:cs="Times New Roman"/>
          <w:i/>
          <w:sz w:val="24"/>
          <w:szCs w:val="24"/>
        </w:rPr>
        <w:t>Kelima,</w:t>
      </w:r>
      <w:r>
        <w:rPr>
          <w:rFonts w:ascii="Times New Roman" w:hAnsi="Times New Roman" w:cs="Times New Roman"/>
          <w:sz w:val="24"/>
          <w:szCs w:val="24"/>
        </w:rPr>
        <w:t xml:space="preserve"> alih tangan kasus. Tidak semua masalah yang dialami individu (siswa) menjadi kewenangan konselor (pembimbing) untuk menanganinya.</w:t>
      </w:r>
      <w:r>
        <w:rPr>
          <w:rStyle w:val="FootnoteReference"/>
          <w:rFonts w:ascii="Times New Roman" w:hAnsi="Times New Roman" w:cs="Times New Roman"/>
          <w:sz w:val="24"/>
          <w:szCs w:val="24"/>
        </w:rPr>
        <w:footnoteReference w:id="20"/>
      </w:r>
    </w:p>
    <w:p w:rsidR="008F11E1" w:rsidRDefault="008F11E1" w:rsidP="008F11E1">
      <w:pPr>
        <w:spacing w:after="0" w:line="240" w:lineRule="auto"/>
        <w:ind w:left="720"/>
        <w:jc w:val="both"/>
        <w:rPr>
          <w:rFonts w:ascii="Times New Roman" w:hAnsi="Times New Roman" w:cs="Times New Roman"/>
          <w:sz w:val="24"/>
          <w:szCs w:val="24"/>
        </w:rPr>
      </w:pPr>
    </w:p>
    <w:p w:rsidR="008F11E1"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di dalam kegiatan layanan konseling perorangan ini terdapat lima tahapan yang harus direncanakan dan dilaksanakan oleh guru pembimbing demi kelancaran dan suksesnya dari kegiatan layanan konseling perorangan itu sendiri. Seorang konselor dituntut untuk bisa lebih bersikap peka terhadap proses dari kegiatan layanan konseling perorangan itu sendiri. Karena jika dilihat dari kelima tahapan yang telah disebutkan di atas, maka seorang konselor harus memiliki kemampuan dan keahlian yang memadai dalam bidang bimbingan dan konseling sehingga bisa memberikan solusi yang terbaik bagi penyelesaian dan pengentasan masalah siswa itu sendiri. Namun jika seandainya ada permasalahan yang tidak sanggup diatasi oleh konselor, sebaiknya dengan secara sukarela konselor tersebut menyerahkan permasalahan siswa tersebut dengan orang yang ahli dan lebih tepat tentunya melalui persetujuan dari klien atau siswa.</w:t>
      </w:r>
    </w:p>
    <w:p w:rsidR="008F11E1" w:rsidRPr="00F6175B" w:rsidRDefault="008F11E1" w:rsidP="008F11E1">
      <w:pPr>
        <w:pStyle w:val="ListParagraph"/>
        <w:numPr>
          <w:ilvl w:val="0"/>
          <w:numId w:val="1"/>
        </w:numPr>
        <w:spacing w:after="0" w:line="480" w:lineRule="auto"/>
        <w:jc w:val="both"/>
        <w:rPr>
          <w:rFonts w:ascii="Times New Roman" w:hAnsi="Times New Roman" w:cs="Times New Roman"/>
          <w:b/>
          <w:sz w:val="24"/>
          <w:szCs w:val="24"/>
        </w:rPr>
      </w:pPr>
      <w:r w:rsidRPr="00F6175B">
        <w:rPr>
          <w:rFonts w:ascii="Times New Roman" w:hAnsi="Times New Roman" w:cs="Times New Roman"/>
          <w:b/>
          <w:sz w:val="24"/>
          <w:szCs w:val="24"/>
        </w:rPr>
        <w:t>Pelaksanaan Layanan Konseling Perorangan</w:t>
      </w:r>
    </w:p>
    <w:p w:rsidR="008F11E1" w:rsidRDefault="008F11E1" w:rsidP="008F11E1">
      <w:pPr>
        <w:spacing w:after="0" w:line="480" w:lineRule="auto"/>
        <w:ind w:firstLine="720"/>
        <w:jc w:val="both"/>
        <w:rPr>
          <w:rFonts w:ascii="Times New Roman" w:hAnsi="Times New Roman" w:cs="Times New Roman"/>
          <w:sz w:val="24"/>
          <w:szCs w:val="24"/>
        </w:rPr>
      </w:pPr>
      <w:r w:rsidRPr="00F6175B">
        <w:rPr>
          <w:rFonts w:ascii="Times New Roman" w:hAnsi="Times New Roman" w:cs="Times New Roman"/>
          <w:sz w:val="24"/>
          <w:szCs w:val="24"/>
        </w:rPr>
        <w:t xml:space="preserve">Pada dasarnya layanan konseling perorangan terselenggara atas inisiatif klien (dalam hal ini siswa). </w:t>
      </w:r>
      <w:r>
        <w:rPr>
          <w:rFonts w:ascii="Times New Roman" w:hAnsi="Times New Roman" w:cs="Times New Roman"/>
          <w:sz w:val="24"/>
          <w:szCs w:val="24"/>
        </w:rPr>
        <w:t xml:space="preserve">Namun demikian, guru pembimbing tidak boleh hanya sekedar menunggu saja kedatangan klien; sebaliknya harus aktif mengupayakan agar siswa-siswa yang bermasalah menjadi sadar bahwa dirinya ber-masalah, menjadi sadar </w:t>
      </w:r>
      <w:r>
        <w:rPr>
          <w:rFonts w:ascii="Times New Roman" w:hAnsi="Times New Roman" w:cs="Times New Roman"/>
          <w:sz w:val="24"/>
          <w:szCs w:val="24"/>
        </w:rPr>
        <w:lastRenderedPageBreak/>
        <w:t>bahwa masalah-masalah itu tidak boleh dibiarkan begitu saja dan menjadi sadar bahwa mereka memerlukan bantuan untuk memecahkan masalah-masalah tersebut.</w:t>
      </w:r>
      <w:r>
        <w:rPr>
          <w:rStyle w:val="FootnoteReference"/>
          <w:rFonts w:ascii="Times New Roman" w:hAnsi="Times New Roman" w:cs="Times New Roman"/>
          <w:sz w:val="24"/>
          <w:szCs w:val="24"/>
        </w:rPr>
        <w:footnoteReference w:id="21"/>
      </w:r>
    </w:p>
    <w:p w:rsidR="008F11E1" w:rsidRPr="00F6175B"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Seperti halnya layanan-layanan yang lain, pelaksanaan layanan konseling, juga menempuh beberapa tahapan kegiatan, yaitu perencanaan, pelaksanaan, evaluasi, analisis hasil evaluasi, tindak lanjut, dan laporan.</w:t>
      </w:r>
    </w:p>
    <w:p w:rsidR="008F11E1" w:rsidRDefault="008F11E1" w:rsidP="008F11E1">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Pertama, </w:t>
      </w:r>
      <w:r>
        <w:rPr>
          <w:rFonts w:ascii="Times New Roman" w:hAnsi="Times New Roman" w:cs="Times New Roman"/>
          <w:sz w:val="24"/>
          <w:szCs w:val="24"/>
        </w:rPr>
        <w:t>p</w:t>
      </w:r>
      <w:r w:rsidRPr="003E22CA">
        <w:rPr>
          <w:rFonts w:ascii="Times New Roman" w:hAnsi="Times New Roman" w:cs="Times New Roman"/>
          <w:sz w:val="24"/>
          <w:szCs w:val="24"/>
        </w:rPr>
        <w:t>erencanaan yang meliputi kegiatan: (a) mengidentifikasi klien, (b) mengatur waktu pertemuan, (c) mempersiapkan tempat dan perangkat teknis pelayanan, (d) menetapkan fasilitas layanan, (e) menyiapkan kelengkapan administrasi.</w:t>
      </w:r>
      <w:r>
        <w:rPr>
          <w:rFonts w:ascii="Times New Roman" w:hAnsi="Times New Roman" w:cs="Times New Roman"/>
          <w:sz w:val="24"/>
          <w:szCs w:val="24"/>
        </w:rPr>
        <w:t xml:space="preserve"> </w:t>
      </w:r>
      <w:r>
        <w:rPr>
          <w:rFonts w:ascii="Times New Roman" w:hAnsi="Times New Roman" w:cs="Times New Roman"/>
          <w:i/>
          <w:sz w:val="24"/>
          <w:szCs w:val="24"/>
        </w:rPr>
        <w:t xml:space="preserve">Kedua, </w:t>
      </w:r>
      <w:r>
        <w:rPr>
          <w:rFonts w:ascii="Times New Roman" w:hAnsi="Times New Roman" w:cs="Times New Roman"/>
          <w:sz w:val="24"/>
          <w:szCs w:val="24"/>
        </w:rPr>
        <w:t>p</w:t>
      </w:r>
      <w:r w:rsidRPr="003E22CA">
        <w:rPr>
          <w:rFonts w:ascii="Times New Roman" w:hAnsi="Times New Roman" w:cs="Times New Roman"/>
          <w:sz w:val="24"/>
          <w:szCs w:val="24"/>
        </w:rPr>
        <w:t>elaksanaan yang meliputi kegiatan: (a) menerima klien, (b) menyelanggarakan perstrukturan, (c) membahas masalah klien dengan menggunakan teknik-teknik, (d) mendorong pengetasan masalah klien (bisa digunakan teknik-teknik khusus), (e) memantapkan komitmen klien dalam pengentasan masalahnya, (f) melakukan penilaian segera.</w:t>
      </w:r>
      <w:r>
        <w:rPr>
          <w:rFonts w:ascii="Times New Roman" w:hAnsi="Times New Roman" w:cs="Times New Roman"/>
          <w:sz w:val="24"/>
          <w:szCs w:val="24"/>
        </w:rPr>
        <w:t xml:space="preserve"> </w:t>
      </w:r>
      <w:r>
        <w:rPr>
          <w:rFonts w:ascii="Times New Roman" w:hAnsi="Times New Roman" w:cs="Times New Roman"/>
          <w:i/>
          <w:sz w:val="24"/>
          <w:szCs w:val="24"/>
        </w:rPr>
        <w:t xml:space="preserve">Ketiga, </w:t>
      </w:r>
      <w:r>
        <w:rPr>
          <w:rFonts w:ascii="Times New Roman" w:hAnsi="Times New Roman" w:cs="Times New Roman"/>
          <w:sz w:val="24"/>
          <w:szCs w:val="24"/>
        </w:rPr>
        <w:t>m</w:t>
      </w:r>
      <w:r w:rsidRPr="003E22CA">
        <w:rPr>
          <w:rFonts w:ascii="Times New Roman" w:hAnsi="Times New Roman" w:cs="Times New Roman"/>
          <w:sz w:val="24"/>
          <w:szCs w:val="24"/>
        </w:rPr>
        <w:t>elakukan evaluasi jangka pendek</w:t>
      </w:r>
      <w:r>
        <w:rPr>
          <w:rFonts w:ascii="Times New Roman" w:hAnsi="Times New Roman" w:cs="Times New Roman"/>
          <w:sz w:val="24"/>
          <w:szCs w:val="24"/>
        </w:rPr>
        <w:t xml:space="preserve">. </w:t>
      </w:r>
      <w:r w:rsidRPr="009F4FAF">
        <w:rPr>
          <w:rFonts w:ascii="Times New Roman" w:hAnsi="Times New Roman" w:cs="Times New Roman"/>
          <w:i/>
          <w:sz w:val="24"/>
          <w:szCs w:val="24"/>
        </w:rPr>
        <w:t>Keempat,</w:t>
      </w:r>
      <w:r>
        <w:rPr>
          <w:rFonts w:ascii="Times New Roman" w:hAnsi="Times New Roman" w:cs="Times New Roman"/>
          <w:i/>
          <w:sz w:val="24"/>
          <w:szCs w:val="24"/>
        </w:rPr>
        <w:t xml:space="preserve"> </w:t>
      </w:r>
      <w:r>
        <w:rPr>
          <w:rFonts w:ascii="Times New Roman" w:hAnsi="Times New Roman" w:cs="Times New Roman"/>
          <w:sz w:val="24"/>
          <w:szCs w:val="24"/>
        </w:rPr>
        <w:t>m</w:t>
      </w:r>
      <w:r w:rsidRPr="003E22CA">
        <w:rPr>
          <w:rFonts w:ascii="Times New Roman" w:hAnsi="Times New Roman" w:cs="Times New Roman"/>
          <w:sz w:val="24"/>
          <w:szCs w:val="24"/>
        </w:rPr>
        <w:t>enganalisis hasil evaluasi (menafsirkan hasil konseling perorangan yang telah dilaksanakan).</w:t>
      </w:r>
      <w:r>
        <w:rPr>
          <w:rFonts w:ascii="Times New Roman" w:hAnsi="Times New Roman" w:cs="Times New Roman"/>
          <w:sz w:val="24"/>
          <w:szCs w:val="24"/>
        </w:rPr>
        <w:t xml:space="preserve"> </w:t>
      </w:r>
      <w:r>
        <w:rPr>
          <w:rFonts w:ascii="Times New Roman" w:hAnsi="Times New Roman" w:cs="Times New Roman"/>
          <w:i/>
          <w:sz w:val="24"/>
          <w:szCs w:val="24"/>
        </w:rPr>
        <w:t xml:space="preserve">Kelima, </w:t>
      </w:r>
      <w:r>
        <w:rPr>
          <w:rFonts w:ascii="Times New Roman" w:hAnsi="Times New Roman" w:cs="Times New Roman"/>
          <w:sz w:val="24"/>
          <w:szCs w:val="24"/>
        </w:rPr>
        <w:t>t</w:t>
      </w:r>
      <w:r w:rsidRPr="003E22CA">
        <w:rPr>
          <w:rFonts w:ascii="Times New Roman" w:hAnsi="Times New Roman" w:cs="Times New Roman"/>
          <w:sz w:val="24"/>
          <w:szCs w:val="24"/>
        </w:rPr>
        <w:t>indak lanjut yang meliputi kegiatan: (a) menetapkan jenis arah tindak lanjut, (b) mengumonikasikan rencana tindak lanjut kepada pihak-pihak terkait, (c) melaksanakan rencana tindak lanjut</w:t>
      </w:r>
      <w:r>
        <w:rPr>
          <w:rFonts w:ascii="Times New Roman" w:hAnsi="Times New Roman" w:cs="Times New Roman"/>
          <w:sz w:val="24"/>
          <w:szCs w:val="24"/>
        </w:rPr>
        <w:t xml:space="preserve">. </w:t>
      </w:r>
      <w:r w:rsidRPr="009F4FAF">
        <w:rPr>
          <w:rFonts w:ascii="Times New Roman" w:hAnsi="Times New Roman" w:cs="Times New Roman"/>
          <w:i/>
          <w:sz w:val="24"/>
          <w:szCs w:val="24"/>
        </w:rPr>
        <w:t>Keenam,</w:t>
      </w:r>
      <w:r>
        <w:rPr>
          <w:rFonts w:ascii="Times New Roman" w:hAnsi="Times New Roman" w:cs="Times New Roman"/>
          <w:sz w:val="24"/>
          <w:szCs w:val="24"/>
        </w:rPr>
        <w:t xml:space="preserve"> l</w:t>
      </w:r>
      <w:r w:rsidRPr="003E22CA">
        <w:rPr>
          <w:rFonts w:ascii="Times New Roman" w:hAnsi="Times New Roman" w:cs="Times New Roman"/>
          <w:sz w:val="24"/>
          <w:szCs w:val="24"/>
        </w:rPr>
        <w:t>aporan yang meliputi kegiatan: (a) menyusun laporan layanan konseling perorangan, (b) menyampaikan laporan kepada kepala sekolah atau madrasah dan pihak yang terkait, dan (c) mendokumentasikan laporan.</w:t>
      </w:r>
      <w:r>
        <w:rPr>
          <w:rStyle w:val="FootnoteReference"/>
          <w:rFonts w:ascii="Times New Roman" w:hAnsi="Times New Roman" w:cs="Times New Roman"/>
          <w:sz w:val="24"/>
          <w:szCs w:val="24"/>
        </w:rPr>
        <w:footnoteReference w:id="22"/>
      </w:r>
    </w:p>
    <w:p w:rsidR="008F11E1" w:rsidRDefault="008F11E1" w:rsidP="008F11E1">
      <w:pPr>
        <w:spacing w:after="0" w:line="240" w:lineRule="auto"/>
        <w:ind w:left="720"/>
        <w:jc w:val="both"/>
        <w:rPr>
          <w:rFonts w:ascii="Times New Roman" w:hAnsi="Times New Roman" w:cs="Times New Roman"/>
          <w:sz w:val="24"/>
          <w:szCs w:val="24"/>
        </w:rPr>
      </w:pPr>
    </w:p>
    <w:p w:rsidR="008F11E1"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Tahapan-tahapan yang telah disebutkan di atas akan menjadi ukuran bagi sukses atau tidaknya dari proses layanan konseling perorangan itu sendiri. Jika ada salah satu tahapan yang tidak diterapkan oleh guru pembimbing selaku konselor di sekolah, maka pelaksanaan layanan konseling perorangan ini tidak akan efektif dan tidak terlihat hasilnya yang lebih nyata.</w:t>
      </w:r>
    </w:p>
    <w:p w:rsidR="008F11E1" w:rsidRPr="009F4FAF"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Maka seorang guru pembimbing selaku konselor di sekolah harus memiliki komitmen untuk menerapkan keenam tahapan dari pelaksanaan layanan konseling perorangan itu tahap demi tahap.</w:t>
      </w:r>
    </w:p>
    <w:p w:rsidR="008F11E1" w:rsidRPr="00AB19B2"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Dalam referensi lain pelaksanaan layanan konseling perorangan ada tiga tahap, yaitu:</w:t>
      </w:r>
    </w:p>
    <w:p w:rsidR="008F11E1" w:rsidRPr="006D448E" w:rsidRDefault="008F11E1" w:rsidP="008F11E1">
      <w:pPr>
        <w:pStyle w:val="ListParagraph"/>
        <w:numPr>
          <w:ilvl w:val="0"/>
          <w:numId w:val="5"/>
        </w:numPr>
        <w:spacing w:after="0" w:line="480" w:lineRule="auto"/>
        <w:jc w:val="both"/>
        <w:rPr>
          <w:rFonts w:ascii="Times New Roman" w:hAnsi="Times New Roman" w:cs="Times New Roman"/>
          <w:b/>
          <w:sz w:val="24"/>
          <w:szCs w:val="24"/>
        </w:rPr>
      </w:pPr>
      <w:r w:rsidRPr="006D448E">
        <w:rPr>
          <w:rFonts w:ascii="Times New Roman" w:hAnsi="Times New Roman" w:cs="Times New Roman"/>
          <w:b/>
          <w:iCs/>
          <w:sz w:val="24"/>
          <w:szCs w:val="24"/>
        </w:rPr>
        <w:t>Tahap Awal</w:t>
      </w:r>
    </w:p>
    <w:p w:rsidR="008F11E1" w:rsidRPr="00E561F7" w:rsidRDefault="008F11E1" w:rsidP="008F11E1">
      <w:pPr>
        <w:spacing w:after="0" w:line="480" w:lineRule="auto"/>
        <w:ind w:firstLine="720"/>
        <w:jc w:val="both"/>
        <w:rPr>
          <w:rFonts w:ascii="Times New Roman" w:hAnsi="Times New Roman" w:cs="Times New Roman"/>
          <w:sz w:val="24"/>
          <w:szCs w:val="24"/>
        </w:rPr>
      </w:pPr>
      <w:r w:rsidRPr="00E561F7">
        <w:rPr>
          <w:rFonts w:ascii="Times New Roman" w:hAnsi="Times New Roman" w:cs="Times New Roman"/>
          <w:sz w:val="24"/>
          <w:szCs w:val="24"/>
        </w:rPr>
        <w:t>Tahap ini terjadi dimulai sejak konseli menemui konselor hingga berjalan sampai konselor dan konseli menemukan masalah konseli. Pada tahap ini beberapa hal yang perlu dilakukan, diantaranya :</w:t>
      </w:r>
    </w:p>
    <w:p w:rsidR="008F11E1" w:rsidRPr="00B25255" w:rsidRDefault="008F11E1" w:rsidP="008F11E1">
      <w:pPr>
        <w:pStyle w:val="ListParagraph"/>
        <w:numPr>
          <w:ilvl w:val="0"/>
          <w:numId w:val="11"/>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Membangun hubungan konseling yang melibatkan konseli (rapport). Kunci keberhasilan membangun hubungan terletak pada terpenuhinya asas-asas bimbingan dan konseling, terutama asas kerahasiaan, kesukarelaan, keterbukaan; dan kegiatan.</w:t>
      </w:r>
    </w:p>
    <w:p w:rsidR="008F11E1" w:rsidRPr="00B25255" w:rsidRDefault="008F11E1" w:rsidP="008F11E1">
      <w:pPr>
        <w:pStyle w:val="ListParagraph"/>
        <w:numPr>
          <w:ilvl w:val="0"/>
          <w:numId w:val="11"/>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Memperjelas dan mendefinisikan masalah. Jika hubungan konseling sudah terjalin dengan baik dan konseli telah melibatkan diri, maka konselor harus dapat membantu memperjelas masalah konseli.</w:t>
      </w:r>
    </w:p>
    <w:p w:rsidR="008F11E1" w:rsidRPr="00B25255" w:rsidRDefault="008F11E1" w:rsidP="008F11E1">
      <w:pPr>
        <w:pStyle w:val="ListParagraph"/>
        <w:numPr>
          <w:ilvl w:val="0"/>
          <w:numId w:val="11"/>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Membuat penaksiran dan perjajagan. Konselor berusaha menjajaki atau menaksir kemungkinan masalah dan merancang bantuan yang mungkin dilakukan, yaitu dengan membangkitkan semua potensi konseli, dan menentukan berbagai alternatif yang sesuai bagi antisipasi masalah.</w:t>
      </w:r>
    </w:p>
    <w:p w:rsidR="008F11E1" w:rsidRPr="00B25255" w:rsidRDefault="008F11E1" w:rsidP="008F11E1">
      <w:pPr>
        <w:pStyle w:val="ListParagraph"/>
        <w:numPr>
          <w:ilvl w:val="0"/>
          <w:numId w:val="11"/>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 xml:space="preserve">Menegosiasikan kontrak. Membangun perjanjian antara konselor dengan konseli, berisi : (1) Kontrak waktu, yaitu berapa lama waktu pertemuan yang </w:t>
      </w:r>
      <w:r w:rsidRPr="00B25255">
        <w:rPr>
          <w:rFonts w:ascii="Times New Roman" w:hAnsi="Times New Roman" w:cs="Times New Roman"/>
          <w:sz w:val="24"/>
          <w:szCs w:val="24"/>
        </w:rPr>
        <w:lastRenderedPageBreak/>
        <w:t>diinginkan oleh konseli dan konselor tidak berkebaratan; (2) Kontrak tugas, yaitu berbagi tugas antara konselor dan konseli; dan (3) Kontrak kerjasama dalam proses konseling, yaitu terbinanya peran dan tanggung jawab bersama antara konselor dan konseling dalam seluruh rangkaian kegiatan konseling.</w:t>
      </w:r>
    </w:p>
    <w:p w:rsidR="008F11E1" w:rsidRPr="00B25255" w:rsidRDefault="008F11E1" w:rsidP="008F11E1">
      <w:pPr>
        <w:pStyle w:val="ListParagraph"/>
        <w:numPr>
          <w:ilvl w:val="0"/>
          <w:numId w:val="5"/>
        </w:numPr>
        <w:spacing w:after="0" w:line="480" w:lineRule="auto"/>
        <w:jc w:val="both"/>
        <w:rPr>
          <w:rFonts w:ascii="Times New Roman" w:hAnsi="Times New Roman" w:cs="Times New Roman"/>
          <w:b/>
          <w:sz w:val="24"/>
          <w:szCs w:val="24"/>
        </w:rPr>
      </w:pPr>
      <w:r w:rsidRPr="00B25255">
        <w:rPr>
          <w:rFonts w:ascii="Times New Roman" w:hAnsi="Times New Roman" w:cs="Times New Roman"/>
          <w:b/>
          <w:sz w:val="24"/>
          <w:szCs w:val="24"/>
        </w:rPr>
        <w:t xml:space="preserve"> </w:t>
      </w:r>
      <w:r w:rsidRPr="00B25255">
        <w:rPr>
          <w:rFonts w:ascii="Times New Roman" w:hAnsi="Times New Roman" w:cs="Times New Roman"/>
          <w:b/>
          <w:iCs/>
          <w:sz w:val="24"/>
          <w:szCs w:val="24"/>
        </w:rPr>
        <w:t>Inti</w:t>
      </w:r>
      <w:r w:rsidRPr="00B25255">
        <w:rPr>
          <w:rFonts w:ascii="Times New Roman" w:hAnsi="Times New Roman" w:cs="Times New Roman"/>
          <w:b/>
          <w:i/>
          <w:iCs/>
          <w:sz w:val="24"/>
          <w:szCs w:val="24"/>
        </w:rPr>
        <w:t xml:space="preserve"> </w:t>
      </w:r>
      <w:r w:rsidRPr="00B25255">
        <w:rPr>
          <w:rFonts w:ascii="Times New Roman" w:hAnsi="Times New Roman" w:cs="Times New Roman"/>
          <w:b/>
          <w:iCs/>
          <w:sz w:val="24"/>
          <w:szCs w:val="24"/>
        </w:rPr>
        <w:t>(Tahap Kerja)</w:t>
      </w:r>
    </w:p>
    <w:p w:rsidR="008F11E1" w:rsidRPr="003E22CA"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Setelah tahap Awal dilaksanakan dengan baik, proses konseling selanjutnya adalah memasuki tahap inti atau tahap kerja. Pada tahap ini terdapat beberapa hal yang harus dilakukan, diantaranya :</w:t>
      </w:r>
    </w:p>
    <w:p w:rsidR="008F11E1" w:rsidRPr="00B25255" w:rsidRDefault="008F11E1" w:rsidP="008F11E1">
      <w:pPr>
        <w:pStyle w:val="ListParagraph"/>
        <w:numPr>
          <w:ilvl w:val="0"/>
          <w:numId w:val="12"/>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Menjelajahi dan mengeksplorasi masalah konseli lebih dalam.</w:t>
      </w:r>
    </w:p>
    <w:p w:rsidR="008F11E1" w:rsidRPr="00B25255" w:rsidRDefault="008F11E1" w:rsidP="008F11E1">
      <w:pPr>
        <w:pStyle w:val="ListParagraph"/>
        <w:numPr>
          <w:ilvl w:val="0"/>
          <w:numId w:val="12"/>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Penjelajahan masalah dimaksudkan agar konseli mempunyai perspektif dan alternatif baru terhadap masalah yang sedang dialaminya.</w:t>
      </w:r>
    </w:p>
    <w:p w:rsidR="008F11E1" w:rsidRPr="00B25255" w:rsidRDefault="008F11E1" w:rsidP="008F11E1">
      <w:pPr>
        <w:pStyle w:val="ListParagraph"/>
        <w:numPr>
          <w:ilvl w:val="0"/>
          <w:numId w:val="12"/>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Konselor melakukan reassessment (penilaian kembali), bersama-sama konseli meninjau kembali permasalahan yang dihadapi konseli. Menjaga agar hubungan konseling tetap terpelihara.</w:t>
      </w:r>
    </w:p>
    <w:p w:rsidR="008F11E1"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Hal ini bisa terjadi jika : konseli merasa senang terlibat dalam pembicaraan atau waancara konseling, serta menampakkan kebutuhan untuk mengembangkan diri dan memecahkan masalah yang dihadapinya. Konselor berupaya kreatif mengembangkan teknik-teknik konseling yang bervariasi dan dapat menunjukkan pribadi yang jujur, ikhlas dan benar – benar peduli terhadap konseli. Proses konseling agar berjalan sesuai kontrak. Kesepakatan yang telah dibangun pada saat kontrak tetap dijaga, baik oleh pihak konselor maupun konseli.</w:t>
      </w:r>
    </w:p>
    <w:p w:rsidR="008F11E1" w:rsidRPr="00E561F7" w:rsidRDefault="008F11E1" w:rsidP="008F11E1">
      <w:pPr>
        <w:spacing w:after="0" w:line="480" w:lineRule="auto"/>
        <w:ind w:firstLine="720"/>
        <w:jc w:val="both"/>
        <w:rPr>
          <w:rFonts w:ascii="Times New Roman" w:hAnsi="Times New Roman" w:cs="Times New Roman"/>
          <w:sz w:val="24"/>
          <w:szCs w:val="24"/>
        </w:rPr>
      </w:pPr>
    </w:p>
    <w:p w:rsidR="008F11E1" w:rsidRPr="00B25255" w:rsidRDefault="008F11E1" w:rsidP="008F11E1">
      <w:pPr>
        <w:pStyle w:val="ListParagraph"/>
        <w:numPr>
          <w:ilvl w:val="0"/>
          <w:numId w:val="5"/>
        </w:numPr>
        <w:spacing w:after="0" w:line="480" w:lineRule="auto"/>
        <w:jc w:val="both"/>
        <w:rPr>
          <w:rFonts w:ascii="Times New Roman" w:hAnsi="Times New Roman" w:cs="Times New Roman"/>
          <w:b/>
          <w:sz w:val="24"/>
          <w:szCs w:val="24"/>
        </w:rPr>
      </w:pPr>
      <w:r w:rsidRPr="00B25255">
        <w:rPr>
          <w:rFonts w:ascii="Times New Roman" w:hAnsi="Times New Roman" w:cs="Times New Roman"/>
          <w:b/>
          <w:iCs/>
          <w:sz w:val="24"/>
          <w:szCs w:val="24"/>
        </w:rPr>
        <w:lastRenderedPageBreak/>
        <w:t>Akhir (Tahap Tindakan)</w:t>
      </w:r>
    </w:p>
    <w:p w:rsidR="008F11E1" w:rsidRPr="003E22CA" w:rsidRDefault="008F11E1" w:rsidP="008F11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tahap a</w:t>
      </w:r>
      <w:r w:rsidRPr="003E22CA">
        <w:rPr>
          <w:rFonts w:ascii="Times New Roman" w:hAnsi="Times New Roman" w:cs="Times New Roman"/>
          <w:sz w:val="24"/>
          <w:szCs w:val="24"/>
        </w:rPr>
        <w:t>khir ini terdapat beberapa hal yang perlu dilakukan, yaitu :</w:t>
      </w:r>
    </w:p>
    <w:p w:rsidR="008F11E1" w:rsidRPr="00B25255" w:rsidRDefault="008F11E1" w:rsidP="008F11E1">
      <w:pPr>
        <w:pStyle w:val="ListParagraph"/>
        <w:numPr>
          <w:ilvl w:val="0"/>
          <w:numId w:val="13"/>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 xml:space="preserve">Konselor bersama konseli membuat kesimpulan </w:t>
      </w:r>
      <w:r>
        <w:rPr>
          <w:rFonts w:ascii="Times New Roman" w:hAnsi="Times New Roman" w:cs="Times New Roman"/>
          <w:sz w:val="24"/>
          <w:szCs w:val="24"/>
        </w:rPr>
        <w:t>mengenai hasil proses konseling.</w:t>
      </w:r>
    </w:p>
    <w:p w:rsidR="008F11E1" w:rsidRPr="00B25255" w:rsidRDefault="008F11E1" w:rsidP="008F11E1">
      <w:pPr>
        <w:pStyle w:val="ListParagraph"/>
        <w:numPr>
          <w:ilvl w:val="0"/>
          <w:numId w:val="13"/>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Menyusun rencana tindakan yang akan dilakukan berdasarkan kesepakatan yang telah terbangun dari proses konseling sebelumnya.</w:t>
      </w:r>
    </w:p>
    <w:p w:rsidR="008F11E1" w:rsidRPr="00B25255" w:rsidRDefault="008F11E1" w:rsidP="008F11E1">
      <w:pPr>
        <w:pStyle w:val="ListParagraph"/>
        <w:numPr>
          <w:ilvl w:val="0"/>
          <w:numId w:val="13"/>
        </w:numPr>
        <w:spacing w:after="0" w:line="480" w:lineRule="auto"/>
        <w:jc w:val="both"/>
        <w:rPr>
          <w:rFonts w:ascii="Times New Roman" w:hAnsi="Times New Roman" w:cs="Times New Roman"/>
          <w:sz w:val="24"/>
          <w:szCs w:val="24"/>
        </w:rPr>
      </w:pPr>
      <w:r w:rsidRPr="00B25255">
        <w:rPr>
          <w:rFonts w:ascii="Times New Roman" w:hAnsi="Times New Roman" w:cs="Times New Roman"/>
          <w:sz w:val="24"/>
          <w:szCs w:val="24"/>
        </w:rPr>
        <w:t>Mengevaluasi jalannya proses dan hasil konseling (penilaian segera). Membuat perjanjian untuk pertemuan berikutnya</w:t>
      </w:r>
    </w:p>
    <w:p w:rsidR="008F11E1" w:rsidRPr="00E561F7" w:rsidRDefault="008F11E1" w:rsidP="008F11E1">
      <w:pPr>
        <w:spacing w:after="0" w:line="480" w:lineRule="auto"/>
        <w:ind w:firstLine="720"/>
        <w:jc w:val="both"/>
        <w:rPr>
          <w:rFonts w:ascii="Times New Roman" w:hAnsi="Times New Roman" w:cs="Times New Roman"/>
          <w:sz w:val="24"/>
          <w:szCs w:val="24"/>
        </w:rPr>
      </w:pPr>
      <w:r w:rsidRPr="003E22CA">
        <w:rPr>
          <w:rFonts w:ascii="Times New Roman" w:hAnsi="Times New Roman" w:cs="Times New Roman"/>
          <w:sz w:val="24"/>
          <w:szCs w:val="24"/>
        </w:rPr>
        <w:t>Pada tahap akhir ditandai beberapa hal, yaitu ; (1) menurunnya kecemasan klien; (2) perubahan perilaku konseli ke arah yang lebih positif, sehat dan dinamis; (3) pemahaman baru dari klien tentang masalah yang dihadapinya; dan (4) adanya rencana hidup masa yang akan datang dengan program yang jelas.</w:t>
      </w:r>
      <w:r>
        <w:rPr>
          <w:rStyle w:val="FootnoteReference"/>
          <w:rFonts w:ascii="Times New Roman" w:hAnsi="Times New Roman" w:cs="Times New Roman"/>
          <w:sz w:val="24"/>
          <w:szCs w:val="24"/>
        </w:rPr>
        <w:footnoteReference w:id="23"/>
      </w:r>
    </w:p>
    <w:p w:rsidR="008F11E1" w:rsidRDefault="008F11E1" w:rsidP="008F11E1">
      <w:pPr>
        <w:spacing w:after="0" w:line="480" w:lineRule="auto"/>
        <w:jc w:val="both"/>
        <w:rPr>
          <w:rFonts w:ascii="Times New Roman" w:hAnsi="Times New Roman" w:cs="Times New Roman"/>
          <w:sz w:val="24"/>
          <w:szCs w:val="24"/>
        </w:rPr>
      </w:pPr>
    </w:p>
    <w:p w:rsidR="008F11E1" w:rsidRDefault="008F11E1" w:rsidP="008F11E1">
      <w:pPr>
        <w:spacing w:after="0" w:line="480" w:lineRule="auto"/>
        <w:jc w:val="both"/>
        <w:rPr>
          <w:rFonts w:ascii="Times New Roman" w:hAnsi="Times New Roman" w:cs="Times New Roman"/>
          <w:sz w:val="24"/>
          <w:szCs w:val="24"/>
        </w:rPr>
      </w:pPr>
    </w:p>
    <w:p w:rsidR="008F11E1" w:rsidRDefault="008F11E1" w:rsidP="008F11E1">
      <w:pPr>
        <w:spacing w:after="0" w:line="480" w:lineRule="auto"/>
        <w:jc w:val="both"/>
        <w:rPr>
          <w:rFonts w:ascii="Times New Roman" w:hAnsi="Times New Roman" w:cs="Times New Roman"/>
          <w:sz w:val="24"/>
          <w:szCs w:val="24"/>
        </w:rPr>
      </w:pPr>
    </w:p>
    <w:p w:rsidR="008F11E1" w:rsidRDefault="008F11E1" w:rsidP="008F11E1">
      <w:pPr>
        <w:spacing w:after="0" w:line="480" w:lineRule="auto"/>
        <w:jc w:val="both"/>
        <w:rPr>
          <w:rFonts w:ascii="Times New Roman" w:hAnsi="Times New Roman" w:cs="Times New Roman"/>
          <w:sz w:val="24"/>
          <w:szCs w:val="24"/>
        </w:rPr>
      </w:pPr>
    </w:p>
    <w:p w:rsidR="008F11E1" w:rsidRDefault="008F11E1" w:rsidP="008F11E1">
      <w:pPr>
        <w:spacing w:after="0" w:line="480" w:lineRule="auto"/>
        <w:jc w:val="both"/>
        <w:rPr>
          <w:rFonts w:ascii="Times New Roman" w:hAnsi="Times New Roman" w:cs="Times New Roman"/>
          <w:sz w:val="24"/>
          <w:szCs w:val="24"/>
        </w:rPr>
      </w:pPr>
    </w:p>
    <w:p w:rsidR="008F11E1" w:rsidRDefault="008F11E1" w:rsidP="008F11E1">
      <w:pPr>
        <w:spacing w:after="0" w:line="480" w:lineRule="auto"/>
        <w:jc w:val="both"/>
        <w:rPr>
          <w:rFonts w:ascii="Times New Roman" w:hAnsi="Times New Roman" w:cs="Times New Roman"/>
          <w:sz w:val="24"/>
          <w:szCs w:val="24"/>
        </w:rPr>
      </w:pPr>
    </w:p>
    <w:p w:rsidR="00E30076" w:rsidRPr="008F11E1" w:rsidRDefault="00E30076">
      <w:pPr>
        <w:rPr>
          <w:rFonts w:ascii="Times New Roman" w:hAnsi="Times New Roman" w:cs="Times New Roman"/>
          <w:sz w:val="24"/>
          <w:szCs w:val="24"/>
        </w:rPr>
      </w:pPr>
    </w:p>
    <w:sectPr w:rsidR="00E30076" w:rsidRPr="008F11E1" w:rsidSect="008F11E1">
      <w:headerReference w:type="default" r:id="rId7"/>
      <w:footerReference w:type="default" r:id="rId8"/>
      <w:pgSz w:w="12240" w:h="15840" w:code="1"/>
      <w:pgMar w:top="2268" w:right="1701" w:bottom="1701" w:left="2268"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853" w:rsidRDefault="00BC2853" w:rsidP="008F11E1">
      <w:pPr>
        <w:spacing w:after="0" w:line="240" w:lineRule="auto"/>
      </w:pPr>
      <w:r>
        <w:separator/>
      </w:r>
    </w:p>
  </w:endnote>
  <w:endnote w:type="continuationSeparator" w:id="1">
    <w:p w:rsidR="00BC2853" w:rsidRDefault="00BC2853" w:rsidP="008F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FA" w:rsidRDefault="009165FA">
    <w:pPr>
      <w:pStyle w:val="Footer"/>
      <w:jc w:val="center"/>
    </w:pPr>
  </w:p>
  <w:p w:rsidR="000B74A0" w:rsidRDefault="000B7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853" w:rsidRDefault="00BC2853" w:rsidP="008F11E1">
      <w:pPr>
        <w:spacing w:after="0" w:line="240" w:lineRule="auto"/>
      </w:pPr>
      <w:r>
        <w:separator/>
      </w:r>
    </w:p>
  </w:footnote>
  <w:footnote w:type="continuationSeparator" w:id="1">
    <w:p w:rsidR="00BC2853" w:rsidRDefault="00BC2853" w:rsidP="008F11E1">
      <w:pPr>
        <w:spacing w:after="0" w:line="240" w:lineRule="auto"/>
      </w:pPr>
      <w:r>
        <w:continuationSeparator/>
      </w:r>
    </w:p>
  </w:footnote>
  <w:footnote w:id="2">
    <w:p w:rsidR="008F11E1" w:rsidRPr="002626D8" w:rsidRDefault="008F11E1" w:rsidP="008F11E1">
      <w:pPr>
        <w:pStyle w:val="FootnoteText"/>
        <w:ind w:firstLine="720"/>
        <w:jc w:val="both"/>
        <w:rPr>
          <w:rFonts w:ascii="Times New Roman" w:hAnsi="Times New Roman" w:cs="Times New Roman"/>
        </w:rPr>
      </w:pPr>
      <w:r>
        <w:rPr>
          <w:rStyle w:val="FootnoteReference"/>
        </w:rPr>
        <w:footnoteRef/>
      </w:r>
      <w:r w:rsidRPr="002626D8">
        <w:rPr>
          <w:rFonts w:ascii="Times New Roman" w:hAnsi="Times New Roman" w:cs="Times New Roman"/>
        </w:rPr>
        <w:t xml:space="preserve">Syamsu Yusuf L.N dan A. Juntika Nurihsan, </w:t>
      </w:r>
      <w:r w:rsidRPr="002626D8">
        <w:rPr>
          <w:rFonts w:ascii="Times New Roman" w:hAnsi="Times New Roman" w:cs="Times New Roman"/>
          <w:i/>
        </w:rPr>
        <w:t>Landasan Bimbingan Dan Konseling</w:t>
      </w:r>
      <w:r w:rsidRPr="002626D8">
        <w:rPr>
          <w:rFonts w:ascii="Times New Roman" w:hAnsi="Times New Roman" w:cs="Times New Roman"/>
        </w:rPr>
        <w:t xml:space="preserve">, </w:t>
      </w:r>
      <w:r>
        <w:rPr>
          <w:rFonts w:ascii="Times New Roman" w:hAnsi="Times New Roman" w:cs="Times New Roman"/>
        </w:rPr>
        <w:t>(</w:t>
      </w:r>
      <w:r w:rsidRPr="002626D8">
        <w:rPr>
          <w:rFonts w:ascii="Times New Roman" w:hAnsi="Times New Roman" w:cs="Times New Roman"/>
        </w:rPr>
        <w:t>Band</w:t>
      </w:r>
      <w:r>
        <w:rPr>
          <w:rFonts w:ascii="Times New Roman" w:hAnsi="Times New Roman" w:cs="Times New Roman"/>
        </w:rPr>
        <w:t>ung: PT Remaja Rosdakarya, 2006</w:t>
      </w:r>
      <w:r w:rsidRPr="002626D8">
        <w:rPr>
          <w:rFonts w:ascii="Times New Roman" w:hAnsi="Times New Roman" w:cs="Times New Roman"/>
        </w:rPr>
        <w:t>), Cet.2, hlm. 5</w:t>
      </w:r>
    </w:p>
  </w:footnote>
  <w:footnote w:id="3">
    <w:p w:rsidR="008F11E1" w:rsidRPr="003B70B1" w:rsidRDefault="008F11E1" w:rsidP="008F11E1">
      <w:pPr>
        <w:pStyle w:val="FootnoteText"/>
        <w:ind w:firstLine="720"/>
        <w:jc w:val="both"/>
        <w:rPr>
          <w:rFonts w:ascii="Times New Roman" w:hAnsi="Times New Roman" w:cs="Times New Roman"/>
        </w:rPr>
      </w:pPr>
      <w:r>
        <w:rPr>
          <w:rStyle w:val="FootnoteReference"/>
        </w:rPr>
        <w:footnoteRef/>
      </w:r>
      <w:r>
        <w:t xml:space="preserve"> </w:t>
      </w:r>
      <w:r w:rsidRPr="003B70B1">
        <w:rPr>
          <w:rFonts w:ascii="Times New Roman" w:hAnsi="Times New Roman" w:cs="Times New Roman"/>
        </w:rPr>
        <w:t xml:space="preserve">A. M. Umar dan Sartono, </w:t>
      </w:r>
      <w:r w:rsidRPr="003B70B1">
        <w:rPr>
          <w:rFonts w:ascii="Times New Roman" w:hAnsi="Times New Roman" w:cs="Times New Roman"/>
          <w:i/>
        </w:rPr>
        <w:t>Bimbingan Dan Penyuluhan</w:t>
      </w:r>
      <w:r>
        <w:rPr>
          <w:rFonts w:ascii="Times New Roman" w:hAnsi="Times New Roman" w:cs="Times New Roman"/>
        </w:rPr>
        <w:t>, (Bandung: CV Pustaka Setia, 2001</w:t>
      </w:r>
      <w:r w:rsidRPr="003B70B1">
        <w:rPr>
          <w:rFonts w:ascii="Times New Roman" w:hAnsi="Times New Roman" w:cs="Times New Roman"/>
        </w:rPr>
        <w:t xml:space="preserve">), Cet.2, hlm. 9 </w:t>
      </w:r>
    </w:p>
  </w:footnote>
  <w:footnote w:id="4">
    <w:p w:rsidR="008F11E1" w:rsidRPr="00D63189" w:rsidRDefault="008F11E1" w:rsidP="008F11E1">
      <w:pPr>
        <w:pStyle w:val="FootnoteText"/>
        <w:ind w:firstLine="720"/>
        <w:jc w:val="both"/>
        <w:rPr>
          <w:rFonts w:ascii="Times New Roman" w:hAnsi="Times New Roman" w:cs="Times New Roman"/>
        </w:rPr>
      </w:pPr>
      <w:r>
        <w:rPr>
          <w:rStyle w:val="FootnoteReference"/>
        </w:rPr>
        <w:footnoteRef/>
      </w:r>
      <w:r>
        <w:t xml:space="preserve"> </w:t>
      </w:r>
      <w:r w:rsidRPr="00D63189">
        <w:rPr>
          <w:rFonts w:ascii="Times New Roman" w:hAnsi="Times New Roman" w:cs="Times New Roman"/>
        </w:rPr>
        <w:t xml:space="preserve">Anas Salahudin, </w:t>
      </w:r>
      <w:r w:rsidRPr="00D63189">
        <w:rPr>
          <w:rFonts w:ascii="Times New Roman" w:hAnsi="Times New Roman" w:cs="Times New Roman"/>
          <w:i/>
        </w:rPr>
        <w:t>Bimbingan Dan Konseling</w:t>
      </w:r>
      <w:r>
        <w:rPr>
          <w:rFonts w:ascii="Times New Roman" w:hAnsi="Times New Roman" w:cs="Times New Roman"/>
        </w:rPr>
        <w:t>, (Bandung: CV Pustaka Setia, 2010</w:t>
      </w:r>
      <w:r w:rsidRPr="00D63189">
        <w:rPr>
          <w:rFonts w:ascii="Times New Roman" w:hAnsi="Times New Roman" w:cs="Times New Roman"/>
        </w:rPr>
        <w:t xml:space="preserve">), hlm. 13-14 </w:t>
      </w:r>
    </w:p>
  </w:footnote>
  <w:footnote w:id="5">
    <w:p w:rsidR="008F11E1" w:rsidRDefault="008F11E1" w:rsidP="008F11E1">
      <w:pPr>
        <w:pStyle w:val="FootnoteText"/>
        <w:ind w:firstLine="720"/>
        <w:jc w:val="both"/>
      </w:pPr>
      <w:r>
        <w:rPr>
          <w:rStyle w:val="FootnoteReference"/>
        </w:rPr>
        <w:footnoteRef/>
      </w:r>
      <w:r>
        <w:t xml:space="preserve"> </w:t>
      </w:r>
      <w:r w:rsidRPr="00BD6B89">
        <w:rPr>
          <w:rFonts w:ascii="Times New Roman" w:hAnsi="Times New Roman" w:cs="Times New Roman"/>
        </w:rPr>
        <w:t xml:space="preserve">Slameto, </w:t>
      </w:r>
      <w:r w:rsidRPr="00BD6B89">
        <w:rPr>
          <w:rFonts w:ascii="Times New Roman" w:hAnsi="Times New Roman" w:cs="Times New Roman"/>
          <w:i/>
        </w:rPr>
        <w:t>Bimbingan Di sekolah,</w:t>
      </w:r>
      <w:r w:rsidRPr="00BD6B89">
        <w:rPr>
          <w:rFonts w:ascii="Times New Roman" w:hAnsi="Times New Roman" w:cs="Times New Roman"/>
        </w:rPr>
        <w:t xml:space="preserve"> </w:t>
      </w:r>
      <w:r>
        <w:rPr>
          <w:rFonts w:ascii="Times New Roman" w:hAnsi="Times New Roman" w:cs="Times New Roman"/>
        </w:rPr>
        <w:t>(Jakarta: PT Bina Aksara, 1988</w:t>
      </w:r>
      <w:r w:rsidRPr="00BD6B89">
        <w:rPr>
          <w:rFonts w:ascii="Times New Roman" w:hAnsi="Times New Roman" w:cs="Times New Roman"/>
        </w:rPr>
        <w:t>), Cet.1, hlm. 2</w:t>
      </w:r>
      <w:r>
        <w:t xml:space="preserve"> </w:t>
      </w:r>
    </w:p>
  </w:footnote>
  <w:footnote w:id="6">
    <w:p w:rsidR="008F11E1" w:rsidRPr="00044A0F" w:rsidRDefault="008F11E1" w:rsidP="008F11E1">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Abu Ahmadi dan Ahmad Rohani, </w:t>
      </w:r>
      <w:r>
        <w:rPr>
          <w:rFonts w:ascii="Times New Roman" w:hAnsi="Times New Roman" w:cs="Times New Roman"/>
          <w:i/>
        </w:rPr>
        <w:t>Bimbingan dan Konseling di Sekolah</w:t>
      </w:r>
      <w:r w:rsidRPr="00044A0F">
        <w:rPr>
          <w:rFonts w:ascii="Times New Roman" w:hAnsi="Times New Roman" w:cs="Times New Roman"/>
          <w:i/>
        </w:rPr>
        <w:t>,</w:t>
      </w:r>
      <w:r>
        <w:rPr>
          <w:rFonts w:ascii="Times New Roman" w:hAnsi="Times New Roman" w:cs="Times New Roman"/>
        </w:rPr>
        <w:t>(Jakarta: Rineka Cipta, 1991) hlm. 1</w:t>
      </w:r>
    </w:p>
  </w:footnote>
  <w:footnote w:id="7">
    <w:p w:rsidR="008F11E1" w:rsidRPr="00F716D7" w:rsidRDefault="008F11E1" w:rsidP="008F11E1">
      <w:pPr>
        <w:pStyle w:val="FootnoteText"/>
        <w:ind w:firstLine="720"/>
        <w:jc w:val="both"/>
        <w:rPr>
          <w:rFonts w:ascii="Times New Roman" w:hAnsi="Times New Roman" w:cs="Times New Roman"/>
        </w:rPr>
      </w:pPr>
      <w:r>
        <w:rPr>
          <w:rStyle w:val="FootnoteReference"/>
        </w:rPr>
        <w:footnoteRef/>
      </w:r>
      <w:r>
        <w:t xml:space="preserve"> </w:t>
      </w:r>
      <w:r w:rsidRPr="00F716D7">
        <w:rPr>
          <w:rFonts w:ascii="Times New Roman" w:hAnsi="Times New Roman" w:cs="Times New Roman"/>
        </w:rPr>
        <w:t xml:space="preserve">Elfi Mu’awanah dan Rifa Hidayah, </w:t>
      </w:r>
      <w:r w:rsidRPr="00F716D7">
        <w:rPr>
          <w:rFonts w:ascii="Times New Roman" w:hAnsi="Times New Roman" w:cs="Times New Roman"/>
          <w:i/>
        </w:rPr>
        <w:t>Bimbingan KOnseling Islami Di Sekolah Dasar,</w:t>
      </w:r>
      <w:r w:rsidRPr="00F716D7">
        <w:rPr>
          <w:rFonts w:ascii="Times New Roman" w:hAnsi="Times New Roman" w:cs="Times New Roman"/>
        </w:rPr>
        <w:t xml:space="preserve"> </w:t>
      </w:r>
      <w:r>
        <w:rPr>
          <w:rFonts w:ascii="Times New Roman" w:hAnsi="Times New Roman" w:cs="Times New Roman"/>
        </w:rPr>
        <w:t>(Jakarta; PT Bumi Aksara, 2009</w:t>
      </w:r>
      <w:r w:rsidRPr="00F716D7">
        <w:rPr>
          <w:rFonts w:ascii="Times New Roman" w:hAnsi="Times New Roman" w:cs="Times New Roman"/>
        </w:rPr>
        <w:t xml:space="preserve">), Cet.1, hlm. 55 </w:t>
      </w:r>
    </w:p>
  </w:footnote>
  <w:footnote w:id="8">
    <w:p w:rsidR="008F11E1" w:rsidRPr="00CA3502" w:rsidRDefault="008F11E1" w:rsidP="008F11E1">
      <w:pPr>
        <w:pStyle w:val="FootnoteText"/>
        <w:ind w:firstLine="720"/>
        <w:jc w:val="both"/>
        <w:rPr>
          <w:rFonts w:ascii="Times New Roman" w:hAnsi="Times New Roman" w:cs="Times New Roman"/>
        </w:rPr>
      </w:pPr>
      <w:r>
        <w:rPr>
          <w:rStyle w:val="FootnoteReference"/>
        </w:rPr>
        <w:footnoteRef/>
      </w:r>
      <w:r>
        <w:t xml:space="preserve"> </w:t>
      </w:r>
      <w:r w:rsidRPr="00CA3502">
        <w:rPr>
          <w:rFonts w:ascii="Times New Roman" w:hAnsi="Times New Roman" w:cs="Times New Roman"/>
        </w:rPr>
        <w:t xml:space="preserve">Samsul </w:t>
      </w:r>
      <w:r>
        <w:rPr>
          <w:rFonts w:ascii="Times New Roman" w:hAnsi="Times New Roman" w:cs="Times New Roman"/>
        </w:rPr>
        <w:t>M</w:t>
      </w:r>
      <w:r w:rsidRPr="00CA3502">
        <w:rPr>
          <w:rFonts w:ascii="Times New Roman" w:hAnsi="Times New Roman" w:cs="Times New Roman"/>
        </w:rPr>
        <w:t xml:space="preserve">unir Amin, </w:t>
      </w:r>
      <w:r w:rsidRPr="00CA3502">
        <w:rPr>
          <w:rFonts w:ascii="Times New Roman" w:hAnsi="Times New Roman" w:cs="Times New Roman"/>
          <w:i/>
        </w:rPr>
        <w:t>Bimbingan Dan Konseling Islam</w:t>
      </w:r>
      <w:r>
        <w:rPr>
          <w:rFonts w:ascii="Times New Roman" w:hAnsi="Times New Roman" w:cs="Times New Roman"/>
        </w:rPr>
        <w:t>, (Jakarta: Amzah, 2010</w:t>
      </w:r>
      <w:r w:rsidRPr="00CA3502">
        <w:rPr>
          <w:rFonts w:ascii="Times New Roman" w:hAnsi="Times New Roman" w:cs="Times New Roman"/>
        </w:rPr>
        <w:t>), hlm. 10-12</w:t>
      </w:r>
    </w:p>
  </w:footnote>
  <w:footnote w:id="9">
    <w:p w:rsidR="008F11E1" w:rsidRPr="00D91512" w:rsidRDefault="008F11E1" w:rsidP="008F11E1">
      <w:pPr>
        <w:pStyle w:val="FootnoteText"/>
        <w:ind w:firstLine="720"/>
        <w:jc w:val="both"/>
        <w:rPr>
          <w:rFonts w:ascii="Times New Roman" w:hAnsi="Times New Roman" w:cs="Times New Roman"/>
        </w:rPr>
      </w:pPr>
      <w:r>
        <w:rPr>
          <w:rStyle w:val="FootnoteReference"/>
        </w:rPr>
        <w:footnoteRef/>
      </w:r>
      <w:r>
        <w:t xml:space="preserve"> </w:t>
      </w:r>
      <w:r w:rsidRPr="00D91512">
        <w:rPr>
          <w:rFonts w:ascii="Times New Roman" w:hAnsi="Times New Roman" w:cs="Times New Roman"/>
        </w:rPr>
        <w:t xml:space="preserve">Tohirin, </w:t>
      </w:r>
      <w:r w:rsidRPr="00D91512">
        <w:rPr>
          <w:rFonts w:ascii="Times New Roman" w:hAnsi="Times New Roman" w:cs="Times New Roman"/>
          <w:i/>
        </w:rPr>
        <w:t>Bimbingan Dan Konseling Di Sekolah Dan Madrasah</w:t>
      </w:r>
      <w:r>
        <w:rPr>
          <w:rFonts w:ascii="Times New Roman" w:hAnsi="Times New Roman" w:cs="Times New Roman"/>
          <w:i/>
        </w:rPr>
        <w:t xml:space="preserve"> </w:t>
      </w:r>
      <w:r w:rsidRPr="00D91512">
        <w:rPr>
          <w:rFonts w:ascii="Times New Roman" w:hAnsi="Times New Roman" w:cs="Times New Roman"/>
        </w:rPr>
        <w:t>(</w:t>
      </w:r>
      <w:r w:rsidRPr="00D91512">
        <w:rPr>
          <w:rFonts w:ascii="Times New Roman" w:hAnsi="Times New Roman" w:cs="Times New Roman"/>
          <w:i/>
        </w:rPr>
        <w:t>Berbasis Integrasi</w:t>
      </w:r>
      <w:r>
        <w:rPr>
          <w:rFonts w:ascii="Times New Roman" w:hAnsi="Times New Roman" w:cs="Times New Roman"/>
        </w:rPr>
        <w:t>), (</w:t>
      </w:r>
      <w:r w:rsidRPr="00D91512">
        <w:rPr>
          <w:rFonts w:ascii="Times New Roman" w:hAnsi="Times New Roman" w:cs="Times New Roman"/>
        </w:rPr>
        <w:t>Jakarta: PT Rajawal</w:t>
      </w:r>
      <w:r>
        <w:rPr>
          <w:rFonts w:ascii="Times New Roman" w:hAnsi="Times New Roman" w:cs="Times New Roman"/>
        </w:rPr>
        <w:t>i Perss, 2011</w:t>
      </w:r>
      <w:r w:rsidRPr="00D91512">
        <w:rPr>
          <w:rFonts w:ascii="Times New Roman" w:hAnsi="Times New Roman" w:cs="Times New Roman"/>
        </w:rPr>
        <w:t xml:space="preserve">), </w:t>
      </w:r>
      <w:r>
        <w:rPr>
          <w:rFonts w:ascii="Times New Roman" w:hAnsi="Times New Roman" w:cs="Times New Roman"/>
        </w:rPr>
        <w:t xml:space="preserve">hlm. </w:t>
      </w:r>
      <w:r w:rsidRPr="00D91512">
        <w:rPr>
          <w:rFonts w:ascii="Times New Roman" w:hAnsi="Times New Roman" w:cs="Times New Roman"/>
        </w:rPr>
        <w:t xml:space="preserve">36 </w:t>
      </w:r>
    </w:p>
  </w:footnote>
  <w:footnote w:id="10">
    <w:p w:rsidR="008F11E1" w:rsidRPr="00D504BB"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Slameto, </w:t>
      </w:r>
      <w:r>
        <w:rPr>
          <w:rFonts w:ascii="Times New Roman" w:hAnsi="Times New Roman" w:cs="Times New Roman"/>
          <w:i/>
        </w:rPr>
        <w:t xml:space="preserve">Bimbingan ...Op.Cit., </w:t>
      </w:r>
      <w:r>
        <w:rPr>
          <w:rFonts w:ascii="Times New Roman" w:hAnsi="Times New Roman" w:cs="Times New Roman"/>
        </w:rPr>
        <w:t>hlm. 10-12</w:t>
      </w:r>
      <w:r>
        <w:t xml:space="preserve"> </w:t>
      </w:r>
    </w:p>
  </w:footnote>
  <w:footnote w:id="11">
    <w:p w:rsidR="008F11E1" w:rsidRDefault="008F11E1" w:rsidP="008F11E1">
      <w:pPr>
        <w:pStyle w:val="FootnoteText"/>
        <w:ind w:firstLine="720"/>
        <w:jc w:val="both"/>
      </w:pPr>
      <w:r>
        <w:rPr>
          <w:rStyle w:val="FootnoteReference"/>
        </w:rPr>
        <w:footnoteRef/>
      </w:r>
      <w:r>
        <w:t xml:space="preserve"> </w:t>
      </w:r>
      <w:r w:rsidRPr="00AC2551">
        <w:rPr>
          <w:rFonts w:ascii="Times New Roman" w:hAnsi="Times New Roman" w:cs="Times New Roman"/>
        </w:rPr>
        <w:t xml:space="preserve">Dewa Ketut Sukardi, </w:t>
      </w:r>
      <w:r w:rsidRPr="00AC2551">
        <w:rPr>
          <w:rFonts w:ascii="Times New Roman" w:hAnsi="Times New Roman" w:cs="Times New Roman"/>
          <w:i/>
        </w:rPr>
        <w:t xml:space="preserve">Pengantar Pelaksanaan Program Bimbingan Dan Konseling di Sekolah, </w:t>
      </w:r>
      <w:r>
        <w:rPr>
          <w:rFonts w:ascii="Times New Roman" w:hAnsi="Times New Roman" w:cs="Times New Roman"/>
        </w:rPr>
        <w:t>(</w:t>
      </w:r>
      <w:r w:rsidRPr="00AC2551">
        <w:rPr>
          <w:rFonts w:ascii="Times New Roman" w:hAnsi="Times New Roman" w:cs="Times New Roman"/>
        </w:rPr>
        <w:t>Jakarta: Rineka Cipta, 2000), hlm. 28</w:t>
      </w:r>
      <w:r>
        <w:t xml:space="preserve"> </w:t>
      </w:r>
    </w:p>
  </w:footnote>
  <w:footnote w:id="12">
    <w:p w:rsidR="008F11E1" w:rsidRPr="003D3542" w:rsidRDefault="008F11E1" w:rsidP="008F11E1">
      <w:pPr>
        <w:spacing w:after="0"/>
        <w:ind w:firstLine="720"/>
        <w:jc w:val="both"/>
        <w:rPr>
          <w:rFonts w:ascii="Times New Roman" w:hAnsi="Times New Roman" w:cs="Times New Roman"/>
          <w:color w:val="000000" w:themeColor="text1"/>
        </w:rPr>
      </w:pPr>
      <w:r>
        <w:rPr>
          <w:rStyle w:val="FootnoteReference"/>
        </w:rPr>
        <w:footnoteRef/>
      </w:r>
      <w:r>
        <w:t xml:space="preserve">  </w:t>
      </w:r>
      <w:r>
        <w:rPr>
          <w:rFonts w:ascii="Times New Roman" w:hAnsi="Times New Roman" w:cs="Times New Roman"/>
          <w:color w:val="000000" w:themeColor="text1"/>
          <w:sz w:val="20"/>
          <w:szCs w:val="20"/>
        </w:rPr>
        <w:t xml:space="preserve">Hallen, </w:t>
      </w:r>
      <w:r w:rsidRPr="003D3542">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 xml:space="preserve">Bimbingan Dan Konseling, </w:t>
      </w:r>
      <w:r w:rsidRPr="003D3542">
        <w:rPr>
          <w:rFonts w:ascii="Times New Roman" w:hAnsi="Times New Roman" w:cs="Times New Roman"/>
          <w:color w:val="000000" w:themeColor="text1"/>
          <w:sz w:val="20"/>
          <w:szCs w:val="20"/>
        </w:rPr>
        <w:t xml:space="preserve"> (Jakar</w:t>
      </w:r>
      <w:r>
        <w:rPr>
          <w:rFonts w:ascii="Times New Roman" w:hAnsi="Times New Roman" w:cs="Times New Roman"/>
          <w:color w:val="000000" w:themeColor="text1"/>
          <w:sz w:val="20"/>
          <w:szCs w:val="20"/>
        </w:rPr>
        <w:t>ta: Quantum Teaching, 2005)</w:t>
      </w:r>
      <w:r w:rsidRPr="003D3542">
        <w:rPr>
          <w:rFonts w:ascii="Times New Roman" w:hAnsi="Times New Roman" w:cs="Times New Roman"/>
          <w:color w:val="000000" w:themeColor="text1"/>
          <w:sz w:val="20"/>
          <w:szCs w:val="20"/>
        </w:rPr>
        <w:t>, hlm. 80</w:t>
      </w:r>
    </w:p>
  </w:footnote>
  <w:footnote w:id="13">
    <w:p w:rsidR="008F11E1" w:rsidRPr="003D3542" w:rsidRDefault="008F11E1" w:rsidP="008F11E1">
      <w:pPr>
        <w:spacing w:after="0"/>
        <w:ind w:firstLine="720"/>
        <w:jc w:val="both"/>
        <w:rPr>
          <w:rFonts w:ascii="Times New Roman" w:hAnsi="Times New Roman" w:cs="Times New Roman"/>
          <w:color w:val="000000" w:themeColor="text1"/>
        </w:rPr>
      </w:pPr>
      <w:r>
        <w:rPr>
          <w:rStyle w:val="FootnoteReference"/>
        </w:rPr>
        <w:footnoteRef/>
      </w:r>
      <w:r>
        <w:t xml:space="preserve">  </w:t>
      </w:r>
      <w:r>
        <w:rPr>
          <w:rFonts w:ascii="Times New Roman" w:hAnsi="Times New Roman" w:cs="Times New Roman"/>
          <w:color w:val="000000" w:themeColor="text1"/>
          <w:sz w:val="20"/>
          <w:szCs w:val="20"/>
        </w:rPr>
        <w:t xml:space="preserve">Prayitno dan Erman Amti, </w:t>
      </w:r>
      <w:r w:rsidRPr="003D3542">
        <w:rPr>
          <w:rFonts w:ascii="Times New Roman" w:hAnsi="Times New Roman" w:cs="Times New Roman"/>
          <w:color w:val="000000" w:themeColor="text1"/>
          <w:sz w:val="20"/>
          <w:szCs w:val="20"/>
        </w:rPr>
        <w:t xml:space="preserve"> </w:t>
      </w:r>
      <w:r w:rsidRPr="003D3542">
        <w:rPr>
          <w:rFonts w:ascii="Times New Roman" w:hAnsi="Times New Roman" w:cs="Times New Roman"/>
          <w:i/>
          <w:iCs/>
          <w:color w:val="000000" w:themeColor="text1"/>
          <w:sz w:val="20"/>
          <w:szCs w:val="20"/>
        </w:rPr>
        <w:t>Dasa</w:t>
      </w:r>
      <w:r>
        <w:rPr>
          <w:rFonts w:ascii="Times New Roman" w:hAnsi="Times New Roman" w:cs="Times New Roman"/>
          <w:i/>
          <w:iCs/>
          <w:color w:val="000000" w:themeColor="text1"/>
          <w:sz w:val="20"/>
          <w:szCs w:val="20"/>
        </w:rPr>
        <w:t xml:space="preserve">r-Dasar Bimbingan dan Konseling, </w:t>
      </w:r>
      <w:r>
        <w:rPr>
          <w:rFonts w:ascii="Times New Roman" w:hAnsi="Times New Roman" w:cs="Times New Roman"/>
          <w:color w:val="000000" w:themeColor="text1"/>
          <w:sz w:val="20"/>
          <w:szCs w:val="20"/>
        </w:rPr>
        <w:t>(Jakarta: Rineka Cipta, 1999)</w:t>
      </w:r>
      <w:r w:rsidRPr="003D3542">
        <w:rPr>
          <w:rFonts w:ascii="Times New Roman" w:hAnsi="Times New Roman" w:cs="Times New Roman"/>
          <w:color w:val="000000" w:themeColor="text1"/>
          <w:sz w:val="20"/>
          <w:szCs w:val="20"/>
        </w:rPr>
        <w:t>, hlm. 327</w:t>
      </w:r>
    </w:p>
  </w:footnote>
  <w:footnote w:id="14">
    <w:p w:rsidR="008F11E1" w:rsidRPr="00D220FC"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Dewa Ketut Sukardi, </w:t>
      </w:r>
      <w:r>
        <w:rPr>
          <w:rFonts w:ascii="Times New Roman" w:hAnsi="Times New Roman" w:cs="Times New Roman"/>
          <w:i/>
        </w:rPr>
        <w:t xml:space="preserve">Pengantar ... Op.Cit., </w:t>
      </w:r>
      <w:r>
        <w:rPr>
          <w:rFonts w:ascii="Times New Roman" w:hAnsi="Times New Roman" w:cs="Times New Roman"/>
        </w:rPr>
        <w:t>hlm. 46-47</w:t>
      </w:r>
      <w:r>
        <w:t xml:space="preserve"> </w:t>
      </w:r>
    </w:p>
  </w:footnote>
  <w:footnote w:id="15">
    <w:p w:rsidR="008F11E1" w:rsidRPr="00E01FF9"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Dewa Ketut Sukardi, </w:t>
      </w:r>
      <w:r>
        <w:rPr>
          <w:rFonts w:ascii="Times New Roman" w:hAnsi="Times New Roman" w:cs="Times New Roman"/>
          <w:i/>
        </w:rPr>
        <w:t>Manajemen Bimbingan Dan Konseling Di Sekolah,</w:t>
      </w:r>
      <w:r>
        <w:rPr>
          <w:rFonts w:ascii="Times New Roman" w:hAnsi="Times New Roman" w:cs="Times New Roman"/>
        </w:rPr>
        <w:t xml:space="preserve"> (Bandung: Alfabeta, 2003), hlm.44</w:t>
      </w:r>
      <w:r>
        <w:t xml:space="preserve"> </w:t>
      </w:r>
    </w:p>
  </w:footnote>
  <w:footnote w:id="16">
    <w:p w:rsidR="008F11E1" w:rsidRPr="001C2663"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Tohirin, </w:t>
      </w:r>
      <w:r>
        <w:rPr>
          <w:rFonts w:ascii="Times New Roman" w:hAnsi="Times New Roman" w:cs="Times New Roman"/>
          <w:i/>
        </w:rPr>
        <w:t>Bimbingan ...,</w:t>
      </w:r>
      <w:r>
        <w:rPr>
          <w:rFonts w:ascii="Times New Roman" w:hAnsi="Times New Roman" w:cs="Times New Roman"/>
        </w:rPr>
        <w:t xml:space="preserve"> </w:t>
      </w:r>
      <w:r>
        <w:rPr>
          <w:rFonts w:ascii="Times New Roman" w:hAnsi="Times New Roman" w:cs="Times New Roman"/>
          <w:i/>
        </w:rPr>
        <w:t xml:space="preserve">Op.Cit., </w:t>
      </w:r>
      <w:r>
        <w:rPr>
          <w:rFonts w:ascii="Times New Roman" w:hAnsi="Times New Roman" w:cs="Times New Roman"/>
        </w:rPr>
        <w:t>hlm. 164-165</w:t>
      </w:r>
      <w:r>
        <w:t xml:space="preserve"> </w:t>
      </w:r>
    </w:p>
  </w:footnote>
  <w:footnote w:id="17">
    <w:p w:rsidR="008F11E1" w:rsidRPr="00725492" w:rsidRDefault="008F11E1" w:rsidP="008F11E1">
      <w:pPr>
        <w:spacing w:after="0"/>
        <w:ind w:firstLine="720"/>
        <w:jc w:val="both"/>
        <w:rPr>
          <w:color w:val="800080"/>
        </w:rPr>
      </w:pPr>
      <w:r>
        <w:rPr>
          <w:rStyle w:val="FootnoteReference"/>
        </w:rPr>
        <w:footnoteRef/>
      </w:r>
      <w:r>
        <w:t xml:space="preserve">  </w:t>
      </w:r>
      <w:r w:rsidRPr="00E064DB">
        <w:rPr>
          <w:rFonts w:ascii="Times New Roman" w:hAnsi="Times New Roman" w:cs="Times New Roman"/>
          <w:sz w:val="20"/>
          <w:szCs w:val="20"/>
        </w:rPr>
        <w:t xml:space="preserve">Prayitno. Erman Amti. </w:t>
      </w:r>
      <w:r w:rsidRPr="00E064DB">
        <w:rPr>
          <w:rFonts w:ascii="Times New Roman" w:hAnsi="Times New Roman" w:cs="Times New Roman"/>
          <w:i/>
          <w:iCs/>
          <w:sz w:val="20"/>
          <w:szCs w:val="20"/>
        </w:rPr>
        <w:t>Op.Cit.,</w:t>
      </w:r>
      <w:r w:rsidRPr="00E064DB">
        <w:rPr>
          <w:rFonts w:ascii="Times New Roman" w:hAnsi="Times New Roman" w:cs="Times New Roman"/>
          <w:sz w:val="20"/>
          <w:szCs w:val="20"/>
        </w:rPr>
        <w:t xml:space="preserve"> hlm. 288-289</w:t>
      </w:r>
    </w:p>
  </w:footnote>
  <w:footnote w:id="18">
    <w:p w:rsidR="008F11E1" w:rsidRPr="00C91199" w:rsidRDefault="008F11E1" w:rsidP="008F11E1">
      <w:pPr>
        <w:spacing w:after="0"/>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sz w:val="20"/>
          <w:szCs w:val="20"/>
        </w:rPr>
        <w:t xml:space="preserve">Samsul munir Amin, </w:t>
      </w:r>
      <w:r>
        <w:rPr>
          <w:rFonts w:ascii="Times New Roman" w:hAnsi="Times New Roman" w:cs="Times New Roman"/>
          <w:i/>
          <w:sz w:val="20"/>
          <w:szCs w:val="20"/>
        </w:rPr>
        <w:t>Bimbingan ...</w:t>
      </w:r>
      <w:r>
        <w:rPr>
          <w:rFonts w:ascii="Times New Roman" w:hAnsi="Times New Roman" w:cs="Times New Roman"/>
          <w:sz w:val="20"/>
          <w:szCs w:val="20"/>
        </w:rPr>
        <w:t xml:space="preserve">, </w:t>
      </w:r>
      <w:r>
        <w:rPr>
          <w:rFonts w:ascii="Times New Roman" w:hAnsi="Times New Roman" w:cs="Times New Roman"/>
          <w:i/>
          <w:sz w:val="20"/>
          <w:szCs w:val="20"/>
        </w:rPr>
        <w:t xml:space="preserve">Op.Cit., </w:t>
      </w:r>
      <w:r>
        <w:rPr>
          <w:rFonts w:ascii="Times New Roman" w:hAnsi="Times New Roman" w:cs="Times New Roman"/>
          <w:sz w:val="20"/>
          <w:szCs w:val="20"/>
        </w:rPr>
        <w:t xml:space="preserve"> hlm.290 </w:t>
      </w:r>
    </w:p>
    <w:p w:rsidR="008F11E1" w:rsidRPr="00C91199" w:rsidRDefault="008F11E1" w:rsidP="008F11E1">
      <w:pPr>
        <w:pStyle w:val="FootnoteText"/>
        <w:ind w:firstLine="720"/>
        <w:jc w:val="both"/>
        <w:rPr>
          <w:rFonts w:ascii="Times New Roman" w:hAnsi="Times New Roman" w:cs="Times New Roman"/>
        </w:rPr>
      </w:pPr>
    </w:p>
  </w:footnote>
  <w:footnote w:id="19">
    <w:p w:rsidR="008F11E1" w:rsidRPr="00725492"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Dewa Ketut Sukardi, </w:t>
      </w:r>
      <w:r>
        <w:rPr>
          <w:rFonts w:ascii="Times New Roman" w:hAnsi="Times New Roman" w:cs="Times New Roman"/>
          <w:i/>
        </w:rPr>
        <w:t xml:space="preserve">Pengantar ... Op.Cit., </w:t>
      </w:r>
      <w:r>
        <w:rPr>
          <w:rFonts w:ascii="Times New Roman" w:hAnsi="Times New Roman" w:cs="Times New Roman"/>
        </w:rPr>
        <w:t>hlm. 47</w:t>
      </w:r>
      <w:r>
        <w:t xml:space="preserve"> </w:t>
      </w:r>
    </w:p>
  </w:footnote>
  <w:footnote w:id="20">
    <w:p w:rsidR="008F11E1" w:rsidRPr="00D96993"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Tohirin, </w:t>
      </w:r>
      <w:r>
        <w:rPr>
          <w:rFonts w:ascii="Times New Roman" w:hAnsi="Times New Roman" w:cs="Times New Roman"/>
          <w:i/>
        </w:rPr>
        <w:t>Bimbingan Dan Konseling ... Op.Cit.,</w:t>
      </w:r>
      <w:r>
        <w:rPr>
          <w:rFonts w:ascii="Times New Roman" w:hAnsi="Times New Roman" w:cs="Times New Roman"/>
        </w:rPr>
        <w:t xml:space="preserve"> hlm. 167-168</w:t>
      </w:r>
      <w:r>
        <w:t xml:space="preserve"> </w:t>
      </w:r>
    </w:p>
  </w:footnote>
  <w:footnote w:id="21">
    <w:p w:rsidR="008F11E1" w:rsidRPr="009F4FAF"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Dewa Ketut Sukardi, </w:t>
      </w:r>
      <w:r>
        <w:rPr>
          <w:rFonts w:ascii="Times New Roman" w:hAnsi="Times New Roman" w:cs="Times New Roman"/>
          <w:i/>
        </w:rPr>
        <w:t xml:space="preserve">Manajemen ... Op.Cit., </w:t>
      </w:r>
      <w:r>
        <w:rPr>
          <w:rFonts w:ascii="Times New Roman" w:hAnsi="Times New Roman" w:cs="Times New Roman"/>
        </w:rPr>
        <w:t>hlm. 46</w:t>
      </w:r>
      <w:r>
        <w:t xml:space="preserve"> </w:t>
      </w:r>
    </w:p>
  </w:footnote>
  <w:footnote w:id="22">
    <w:p w:rsidR="008F11E1" w:rsidRPr="009F4FAF" w:rsidRDefault="008F11E1" w:rsidP="008F11E1">
      <w:pPr>
        <w:pStyle w:val="FootnoteText"/>
        <w:ind w:firstLine="720"/>
        <w:jc w:val="both"/>
      </w:pPr>
      <w:r>
        <w:rPr>
          <w:rStyle w:val="FootnoteReference"/>
        </w:rPr>
        <w:footnoteRef/>
      </w:r>
      <w:r>
        <w:t xml:space="preserve"> </w:t>
      </w:r>
      <w:r>
        <w:rPr>
          <w:rFonts w:ascii="Times New Roman" w:hAnsi="Times New Roman" w:cs="Times New Roman"/>
        </w:rPr>
        <w:t xml:space="preserve">Tohirin, </w:t>
      </w:r>
      <w:r>
        <w:rPr>
          <w:rFonts w:ascii="Times New Roman" w:hAnsi="Times New Roman" w:cs="Times New Roman"/>
          <w:i/>
        </w:rPr>
        <w:t xml:space="preserve">Bimbingan Dan Konseling ... Op.Cit., </w:t>
      </w:r>
      <w:r>
        <w:rPr>
          <w:rFonts w:ascii="Times New Roman" w:hAnsi="Times New Roman" w:cs="Times New Roman"/>
        </w:rPr>
        <w:t>hlm. 169-170</w:t>
      </w:r>
      <w:r>
        <w:t xml:space="preserve"> </w:t>
      </w:r>
    </w:p>
  </w:footnote>
  <w:footnote w:id="23">
    <w:p w:rsidR="008F11E1" w:rsidRPr="00E561F7" w:rsidRDefault="008F11E1" w:rsidP="008F11E1">
      <w:pPr>
        <w:spacing w:after="0"/>
        <w:ind w:firstLine="720"/>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Ewintri, </w:t>
      </w:r>
      <w:r>
        <w:rPr>
          <w:rFonts w:ascii="Times New Roman" w:hAnsi="Times New Roman" w:cs="Times New Roman"/>
          <w:i/>
          <w:sz w:val="20"/>
          <w:szCs w:val="20"/>
        </w:rPr>
        <w:t>Proses Layanan Konseling Individual,</w:t>
      </w:r>
      <w:r>
        <w:rPr>
          <w:rFonts w:ascii="Times New Roman" w:hAnsi="Times New Roman" w:cs="Times New Roman"/>
          <w:sz w:val="20"/>
          <w:szCs w:val="20"/>
        </w:rPr>
        <w:t xml:space="preserve"> 2009, (online): </w:t>
      </w:r>
    </w:p>
    <w:p w:rsidR="008F11E1" w:rsidRPr="008F11E1" w:rsidRDefault="00A3459D" w:rsidP="008F11E1">
      <w:pPr>
        <w:spacing w:after="0"/>
        <w:ind w:firstLine="720"/>
        <w:jc w:val="both"/>
        <w:rPr>
          <w:rFonts w:ascii="Times New Roman" w:hAnsi="Times New Roman" w:cs="Times New Roman"/>
          <w:i/>
          <w:sz w:val="20"/>
          <w:szCs w:val="20"/>
        </w:rPr>
      </w:pPr>
      <w:hyperlink r:id="rId1" w:history="1">
        <w:r w:rsidR="008F11E1" w:rsidRPr="008F11E1">
          <w:rPr>
            <w:rStyle w:val="Hyperlink"/>
            <w:rFonts w:ascii="Times New Roman" w:hAnsi="Times New Roman" w:cs="Times New Roman"/>
            <w:color w:val="auto"/>
            <w:sz w:val="20"/>
            <w:szCs w:val="20"/>
            <w:u w:val="none"/>
          </w:rPr>
          <w:t>http://ewintri.wordpress.com/2009/02/14/proses-layanan-konseling-individual/</w:t>
        </w:r>
      </w:hyperlink>
      <w:r w:rsidR="008F11E1" w:rsidRPr="008F11E1">
        <w:rPr>
          <w:rFonts w:ascii="Times New Roman" w:hAnsi="Times New Roman" w:cs="Times New Roman"/>
          <w:sz w:val="20"/>
          <w:szCs w:val="20"/>
        </w:rPr>
        <w:t>. Dikutip pada tanggal 5 Maret 2013</w:t>
      </w:r>
    </w:p>
    <w:p w:rsidR="008F11E1" w:rsidRPr="00E561F7" w:rsidRDefault="008F11E1" w:rsidP="008F11E1">
      <w:pPr>
        <w:pStyle w:val="FootnoteText"/>
        <w:ind w:firstLine="72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66"/>
      <w:docPartObj>
        <w:docPartGallery w:val="Page Numbers (Top of Page)"/>
        <w:docPartUnique/>
      </w:docPartObj>
    </w:sdtPr>
    <w:sdtContent>
      <w:p w:rsidR="009165FA" w:rsidRDefault="009165FA">
        <w:pPr>
          <w:pStyle w:val="Header"/>
          <w:jc w:val="right"/>
        </w:pPr>
        <w:fldSimple w:instr=" PAGE   \* MERGEFORMAT ">
          <w:r w:rsidR="00A37789">
            <w:rPr>
              <w:noProof/>
            </w:rPr>
            <w:t>31</w:t>
          </w:r>
        </w:fldSimple>
      </w:p>
    </w:sdtContent>
  </w:sdt>
  <w:p w:rsidR="009165FA" w:rsidRDefault="009165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BBD"/>
    <w:multiLevelType w:val="hybridMultilevel"/>
    <w:tmpl w:val="322626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764AC"/>
    <w:multiLevelType w:val="hybridMultilevel"/>
    <w:tmpl w:val="AAF4BF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218B7"/>
    <w:multiLevelType w:val="hybridMultilevel"/>
    <w:tmpl w:val="C9BCC8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852C5F"/>
    <w:multiLevelType w:val="hybridMultilevel"/>
    <w:tmpl w:val="F51855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CA0E6B"/>
    <w:multiLevelType w:val="hybridMultilevel"/>
    <w:tmpl w:val="7FDC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75D0E"/>
    <w:multiLevelType w:val="hybridMultilevel"/>
    <w:tmpl w:val="B5E6B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6A3AA4"/>
    <w:multiLevelType w:val="hybridMultilevel"/>
    <w:tmpl w:val="271473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0F70E8"/>
    <w:multiLevelType w:val="hybridMultilevel"/>
    <w:tmpl w:val="FC260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7125A5"/>
    <w:multiLevelType w:val="hybridMultilevel"/>
    <w:tmpl w:val="E0CA5C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D330A4"/>
    <w:multiLevelType w:val="hybridMultilevel"/>
    <w:tmpl w:val="AE3CC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31D27"/>
    <w:multiLevelType w:val="hybridMultilevel"/>
    <w:tmpl w:val="7CFC4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C82EC1"/>
    <w:multiLevelType w:val="hybridMultilevel"/>
    <w:tmpl w:val="BC5CA9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140EC3"/>
    <w:multiLevelType w:val="hybridMultilevel"/>
    <w:tmpl w:val="5B58B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5"/>
  </w:num>
  <w:num w:numId="5">
    <w:abstractNumId w:val="7"/>
  </w:num>
  <w:num w:numId="6">
    <w:abstractNumId w:val="10"/>
  </w:num>
  <w:num w:numId="7">
    <w:abstractNumId w:val="6"/>
  </w:num>
  <w:num w:numId="8">
    <w:abstractNumId w:val="0"/>
  </w:num>
  <w:num w:numId="9">
    <w:abstractNumId w:val="11"/>
  </w:num>
  <w:num w:numId="10">
    <w:abstractNumId w:val="3"/>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11E1"/>
    <w:rsid w:val="0002447B"/>
    <w:rsid w:val="000A5994"/>
    <w:rsid w:val="000B74A0"/>
    <w:rsid w:val="001367FC"/>
    <w:rsid w:val="002662F3"/>
    <w:rsid w:val="003E6FE4"/>
    <w:rsid w:val="004009DE"/>
    <w:rsid w:val="00403FE6"/>
    <w:rsid w:val="00450866"/>
    <w:rsid w:val="00500051"/>
    <w:rsid w:val="005A3ED3"/>
    <w:rsid w:val="005B7271"/>
    <w:rsid w:val="005E60F3"/>
    <w:rsid w:val="00660A9C"/>
    <w:rsid w:val="006F71C4"/>
    <w:rsid w:val="007F60C0"/>
    <w:rsid w:val="008D2CD0"/>
    <w:rsid w:val="008F11E1"/>
    <w:rsid w:val="009165FA"/>
    <w:rsid w:val="00A3459D"/>
    <w:rsid w:val="00A37789"/>
    <w:rsid w:val="00A40715"/>
    <w:rsid w:val="00A54EAD"/>
    <w:rsid w:val="00A9250B"/>
    <w:rsid w:val="00BC2853"/>
    <w:rsid w:val="00BD786B"/>
    <w:rsid w:val="00C15EEE"/>
    <w:rsid w:val="00CE23B0"/>
    <w:rsid w:val="00D831DF"/>
    <w:rsid w:val="00DB26C9"/>
    <w:rsid w:val="00DE1EA0"/>
    <w:rsid w:val="00DE744C"/>
    <w:rsid w:val="00E23EE4"/>
    <w:rsid w:val="00E30076"/>
    <w:rsid w:val="00E655EF"/>
    <w:rsid w:val="00EF1815"/>
    <w:rsid w:val="00F32047"/>
    <w:rsid w:val="00F411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11E1"/>
    <w:pPr>
      <w:spacing w:after="0" w:line="240" w:lineRule="auto"/>
    </w:pPr>
    <w:rPr>
      <w:sz w:val="20"/>
      <w:szCs w:val="20"/>
    </w:rPr>
  </w:style>
  <w:style w:type="character" w:customStyle="1" w:styleId="FootnoteTextChar">
    <w:name w:val="Footnote Text Char"/>
    <w:basedOn w:val="DefaultParagraphFont"/>
    <w:link w:val="FootnoteText"/>
    <w:uiPriority w:val="99"/>
    <w:rsid w:val="008F11E1"/>
    <w:rPr>
      <w:sz w:val="20"/>
      <w:szCs w:val="20"/>
    </w:rPr>
  </w:style>
  <w:style w:type="character" w:styleId="FootnoteReference">
    <w:name w:val="footnote reference"/>
    <w:basedOn w:val="DefaultParagraphFont"/>
    <w:uiPriority w:val="99"/>
    <w:unhideWhenUsed/>
    <w:rsid w:val="008F11E1"/>
    <w:rPr>
      <w:vertAlign w:val="superscript"/>
    </w:rPr>
  </w:style>
  <w:style w:type="paragraph" w:styleId="ListParagraph">
    <w:name w:val="List Paragraph"/>
    <w:basedOn w:val="Normal"/>
    <w:uiPriority w:val="34"/>
    <w:qFormat/>
    <w:rsid w:val="008F11E1"/>
    <w:pPr>
      <w:ind w:left="720"/>
      <w:contextualSpacing/>
    </w:pPr>
  </w:style>
  <w:style w:type="character" w:styleId="Hyperlink">
    <w:name w:val="Hyperlink"/>
    <w:basedOn w:val="DefaultParagraphFont"/>
    <w:uiPriority w:val="99"/>
    <w:unhideWhenUsed/>
    <w:rsid w:val="008F11E1"/>
    <w:rPr>
      <w:color w:val="0000FF" w:themeColor="hyperlink"/>
      <w:u w:val="single"/>
    </w:rPr>
  </w:style>
  <w:style w:type="paragraph" w:styleId="Header">
    <w:name w:val="header"/>
    <w:basedOn w:val="Normal"/>
    <w:link w:val="HeaderChar"/>
    <w:uiPriority w:val="99"/>
    <w:unhideWhenUsed/>
    <w:rsid w:val="008F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E1"/>
  </w:style>
  <w:style w:type="paragraph" w:styleId="Footer">
    <w:name w:val="footer"/>
    <w:basedOn w:val="Normal"/>
    <w:link w:val="FooterChar"/>
    <w:uiPriority w:val="99"/>
    <w:unhideWhenUsed/>
    <w:rsid w:val="008F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wintri.wordpress.com/2009/02/14/proses-layanan-konseling-indivi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fajerin</dc:creator>
  <cp:lastModifiedBy>fajerin</cp:lastModifiedBy>
  <cp:revision>6</cp:revision>
  <cp:lastPrinted>2002-10-15T21:31:00Z</cp:lastPrinted>
  <dcterms:created xsi:type="dcterms:W3CDTF">2002-08-11T18:26:00Z</dcterms:created>
  <dcterms:modified xsi:type="dcterms:W3CDTF">2002-10-15T21:58:00Z</dcterms:modified>
</cp:coreProperties>
</file>