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AB" w:rsidRDefault="00B345BE" w:rsidP="00B345B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486FA0" w:rsidRDefault="00486FA0" w:rsidP="00486FA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Hafizhullah</w:t>
      </w:r>
    </w:p>
    <w:p w:rsidR="00486FA0" w:rsidRDefault="00486FA0" w:rsidP="00486FA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  <w:t>: Bahasa dan Sastra Arab</w:t>
      </w:r>
    </w:p>
    <w:p w:rsidR="009928CF" w:rsidRDefault="00486FA0" w:rsidP="009928CF">
      <w:pPr>
        <w:spacing w:after="0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9928C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Analisis Wacana Pidato U</w:t>
      </w:r>
      <w:r w:rsidR="009928CF">
        <w:rPr>
          <w:rFonts w:asciiTheme="majorBidi" w:hAnsiTheme="majorBidi" w:cstheme="majorBidi"/>
          <w:sz w:val="24"/>
          <w:szCs w:val="24"/>
        </w:rPr>
        <w:t xml:space="preserve">mar bin Khattab Setelah Dibaiat </w:t>
      </w:r>
    </w:p>
    <w:p w:rsidR="00486FA0" w:rsidRPr="00486FA0" w:rsidRDefault="009928CF" w:rsidP="009928CF">
      <w:pPr>
        <w:spacing w:after="0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486FA0">
        <w:rPr>
          <w:rFonts w:asciiTheme="majorBidi" w:hAnsiTheme="majorBidi" w:cstheme="majorBidi"/>
          <w:sz w:val="24"/>
          <w:szCs w:val="24"/>
        </w:rPr>
        <w:t xml:space="preserve">Menjadi </w:t>
      </w:r>
      <w:r>
        <w:rPr>
          <w:rFonts w:asciiTheme="majorBidi" w:hAnsiTheme="majorBidi" w:cstheme="majorBidi"/>
          <w:sz w:val="24"/>
          <w:szCs w:val="24"/>
        </w:rPr>
        <w:t>Khalifah</w:t>
      </w:r>
      <w:r w:rsidR="00486FA0">
        <w:rPr>
          <w:rFonts w:asciiTheme="majorBidi" w:hAnsiTheme="majorBidi" w:cstheme="majorBidi"/>
          <w:sz w:val="24"/>
          <w:szCs w:val="24"/>
        </w:rPr>
        <w:t xml:space="preserve"> Kedua</w:t>
      </w:r>
    </w:p>
    <w:p w:rsidR="00486FA0" w:rsidRDefault="00B345BE" w:rsidP="007070D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345BE" w:rsidRDefault="00B345BE" w:rsidP="00486FA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ini adalah penelitian kualitataf dengan pendekatan analisis wa</w:t>
      </w:r>
      <w:r w:rsidR="00B61D10">
        <w:rPr>
          <w:rFonts w:asciiTheme="majorBidi" w:hAnsiTheme="majorBidi" w:cstheme="majorBidi"/>
          <w:sz w:val="24"/>
          <w:szCs w:val="24"/>
        </w:rPr>
        <w:t>cana yang mengaplikasikan teori stilistika</w:t>
      </w:r>
      <w:r w:rsidR="00CE373F">
        <w:rPr>
          <w:rFonts w:asciiTheme="majorBidi" w:hAnsiTheme="majorBidi" w:cstheme="majorBidi"/>
          <w:sz w:val="24"/>
          <w:szCs w:val="24"/>
        </w:rPr>
        <w:t xml:space="preserve"> dari Renkema (2004) dan Muzakki (2009)</w:t>
      </w:r>
      <w:r w:rsidR="00B61D10">
        <w:rPr>
          <w:rFonts w:asciiTheme="majorBidi" w:hAnsiTheme="majorBidi" w:cstheme="majorBidi"/>
          <w:sz w:val="24"/>
          <w:szCs w:val="24"/>
        </w:rPr>
        <w:t xml:space="preserve"> serta fungsi</w:t>
      </w:r>
      <w:r w:rsidR="00CE373F">
        <w:rPr>
          <w:rFonts w:asciiTheme="majorBidi" w:hAnsiTheme="majorBidi" w:cstheme="majorBidi"/>
          <w:sz w:val="24"/>
          <w:szCs w:val="24"/>
        </w:rPr>
        <w:t xml:space="preserve"> persuasif</w:t>
      </w:r>
      <w:r w:rsidR="00424AD1">
        <w:rPr>
          <w:rFonts w:asciiTheme="majorBidi" w:hAnsiTheme="majorBidi" w:cstheme="majorBidi"/>
          <w:sz w:val="24"/>
          <w:szCs w:val="24"/>
        </w:rPr>
        <w:t xml:space="preserve"> </w:t>
      </w:r>
      <w:r w:rsidR="00060F4D">
        <w:rPr>
          <w:rFonts w:asciiTheme="majorBidi" w:hAnsiTheme="majorBidi" w:cstheme="majorBidi"/>
          <w:sz w:val="24"/>
          <w:szCs w:val="24"/>
        </w:rPr>
        <w:t>wacana</w:t>
      </w:r>
      <w:r w:rsidR="00B61D10">
        <w:rPr>
          <w:rFonts w:asciiTheme="majorBidi" w:hAnsiTheme="majorBidi" w:cstheme="majorBidi"/>
          <w:sz w:val="24"/>
          <w:szCs w:val="24"/>
        </w:rPr>
        <w:t xml:space="preserve">. Data penelitian ini berupa </w:t>
      </w:r>
      <w:r w:rsidR="00424AD1">
        <w:rPr>
          <w:rFonts w:asciiTheme="majorBidi" w:hAnsiTheme="majorBidi" w:cstheme="majorBidi"/>
          <w:sz w:val="24"/>
          <w:szCs w:val="24"/>
        </w:rPr>
        <w:t>kata, frase, kalimat dan paragraf pada wacana pidato.</w:t>
      </w:r>
      <w:r w:rsidR="00A3712B">
        <w:rPr>
          <w:rFonts w:asciiTheme="majorBidi" w:hAnsiTheme="majorBidi" w:cstheme="majorBidi"/>
          <w:sz w:val="24"/>
          <w:szCs w:val="24"/>
        </w:rPr>
        <w:t xml:space="preserve"> Fokus penelitian ini adalah analisis pada aspek nonverbal teks pidato Um</w:t>
      </w:r>
      <w:r w:rsidR="0098552D">
        <w:rPr>
          <w:rFonts w:asciiTheme="majorBidi" w:hAnsiTheme="majorBidi" w:cstheme="majorBidi"/>
          <w:sz w:val="24"/>
          <w:szCs w:val="24"/>
        </w:rPr>
        <w:t>ar bin Khattab yang dititik</w:t>
      </w:r>
      <w:r w:rsidR="00A3712B">
        <w:rPr>
          <w:rFonts w:asciiTheme="majorBidi" w:hAnsiTheme="majorBidi" w:cstheme="majorBidi"/>
          <w:sz w:val="24"/>
          <w:szCs w:val="24"/>
        </w:rPr>
        <w:t>beratkan pada</w:t>
      </w:r>
      <w:r w:rsidR="00CE373F">
        <w:rPr>
          <w:rFonts w:asciiTheme="majorBidi" w:hAnsiTheme="majorBidi" w:cstheme="majorBidi"/>
          <w:sz w:val="24"/>
          <w:szCs w:val="24"/>
        </w:rPr>
        <w:t xml:space="preserve"> analisis</w:t>
      </w:r>
      <w:r w:rsidR="00A3712B">
        <w:rPr>
          <w:rFonts w:asciiTheme="majorBidi" w:hAnsiTheme="majorBidi" w:cstheme="majorBidi"/>
          <w:sz w:val="24"/>
          <w:szCs w:val="24"/>
        </w:rPr>
        <w:t xml:space="preserve"> aspek </w:t>
      </w:r>
      <w:r w:rsidR="00A3712B">
        <w:rPr>
          <w:rFonts w:asciiTheme="majorBidi" w:hAnsiTheme="majorBidi" w:cstheme="majorBidi"/>
          <w:i/>
          <w:iCs/>
          <w:sz w:val="24"/>
          <w:szCs w:val="24"/>
        </w:rPr>
        <w:t xml:space="preserve">ikhtiyar al-alfaz </w:t>
      </w:r>
      <w:r w:rsidR="00A3712B">
        <w:rPr>
          <w:rFonts w:asciiTheme="majorBidi" w:hAnsiTheme="majorBidi" w:cstheme="majorBidi"/>
          <w:sz w:val="24"/>
          <w:szCs w:val="24"/>
        </w:rPr>
        <w:t xml:space="preserve">(preferensi leksikon), </w:t>
      </w:r>
      <w:r w:rsidR="00A3712B">
        <w:rPr>
          <w:rFonts w:asciiTheme="majorBidi" w:hAnsiTheme="majorBidi" w:cstheme="majorBidi"/>
          <w:i/>
          <w:iCs/>
          <w:sz w:val="24"/>
          <w:szCs w:val="24"/>
        </w:rPr>
        <w:t xml:space="preserve">ikhtiyar al-jumlah </w:t>
      </w:r>
      <w:r w:rsidR="00A3712B">
        <w:rPr>
          <w:rFonts w:asciiTheme="majorBidi" w:hAnsiTheme="majorBidi" w:cstheme="majorBidi"/>
          <w:sz w:val="24"/>
          <w:szCs w:val="24"/>
        </w:rPr>
        <w:t>(preferensi kalimat), dan aspek penggunaan bahasa</w:t>
      </w:r>
      <w:r w:rsidR="00424AD1">
        <w:rPr>
          <w:rFonts w:asciiTheme="majorBidi" w:hAnsiTheme="majorBidi" w:cstheme="majorBidi"/>
          <w:sz w:val="24"/>
          <w:szCs w:val="24"/>
        </w:rPr>
        <w:t>. Penelitian ini memiliki dua tujuan, pertama mengidentifikasi berbagai bentuk aspek stilistika yang digunakan dalam pidato Umar bin Khattab, ked</w:t>
      </w:r>
      <w:r w:rsidR="00A3712B">
        <w:rPr>
          <w:rFonts w:asciiTheme="majorBidi" w:hAnsiTheme="majorBidi" w:cstheme="majorBidi"/>
          <w:sz w:val="24"/>
          <w:szCs w:val="24"/>
        </w:rPr>
        <w:t>ua menjelaskan fungsi</w:t>
      </w:r>
      <w:r w:rsidR="00424AD1">
        <w:rPr>
          <w:rFonts w:asciiTheme="majorBidi" w:hAnsiTheme="majorBidi" w:cstheme="majorBidi"/>
          <w:sz w:val="24"/>
          <w:szCs w:val="24"/>
        </w:rPr>
        <w:t xml:space="preserve"> fitur stilistika </w:t>
      </w:r>
      <w:r w:rsidR="00A3712B">
        <w:rPr>
          <w:rFonts w:asciiTheme="majorBidi" w:hAnsiTheme="majorBidi" w:cstheme="majorBidi"/>
          <w:sz w:val="24"/>
          <w:szCs w:val="24"/>
        </w:rPr>
        <w:t>yang digunakan dalam pidato Umar bin Khattab.</w:t>
      </w:r>
    </w:p>
    <w:p w:rsidR="00A3712B" w:rsidRDefault="00A3712B" w:rsidP="007070D4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E373F">
        <w:rPr>
          <w:rFonts w:asciiTheme="majorBidi" w:hAnsiTheme="majorBidi" w:cstheme="majorBidi"/>
          <w:sz w:val="24"/>
          <w:szCs w:val="24"/>
        </w:rPr>
        <w:t xml:space="preserve">Hasil penelitian ini menunjukkan bahwa </w:t>
      </w:r>
      <w:r w:rsidR="00576CD0">
        <w:rPr>
          <w:rFonts w:asciiTheme="majorBidi" w:hAnsiTheme="majorBidi" w:cstheme="majorBidi"/>
          <w:sz w:val="24"/>
          <w:szCs w:val="24"/>
        </w:rPr>
        <w:t>pidato Umar bin Khattab memiliki bebe</w:t>
      </w:r>
      <w:r w:rsidR="007070D4">
        <w:rPr>
          <w:rFonts w:asciiTheme="majorBidi" w:hAnsiTheme="majorBidi" w:cstheme="majorBidi"/>
          <w:sz w:val="24"/>
          <w:szCs w:val="24"/>
        </w:rPr>
        <w:t>rapa seperangkat alat stilistik</w:t>
      </w:r>
      <w:r w:rsidR="00576CD0">
        <w:rPr>
          <w:rFonts w:asciiTheme="majorBidi" w:hAnsiTheme="majorBidi" w:cstheme="majorBidi"/>
          <w:sz w:val="24"/>
          <w:szCs w:val="24"/>
        </w:rPr>
        <w:t xml:space="preserve"> yang berperan dalam melakukan fungsi persuasif.</w:t>
      </w:r>
      <w:r w:rsidR="007070D4">
        <w:rPr>
          <w:rFonts w:asciiTheme="majorBidi" w:hAnsiTheme="majorBidi" w:cstheme="majorBidi"/>
          <w:sz w:val="24"/>
          <w:szCs w:val="24"/>
        </w:rPr>
        <w:t xml:space="preserve"> Seperangkat alat stilistik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yang berperan dalam melakukan persuasi adalah leksikon (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dhamir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addad,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dan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muqtada al-hal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), sintaksis (penggunaan kalimat aktif, pengulangan kalimat, struktur kalimat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ismiyah, 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fi’liyah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khabariyah, 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dan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insya’iyah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>), dan p</w:t>
      </w:r>
      <w:r w:rsidR="00060F4D">
        <w:rPr>
          <w:rFonts w:asciiTheme="majorBidi" w:eastAsia="Times New Roman" w:hAnsiTheme="majorBidi" w:cstheme="majorBidi"/>
          <w:sz w:val="24"/>
          <w:szCs w:val="24"/>
          <w:lang w:bidi="ar-EG"/>
        </w:rPr>
        <w:t>enggunaan bahasa (pertanyaan tan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>pa jawaban, analogi antara situasi terdahulu dan baru saja muncul,</w:t>
      </w:r>
      <w:r w:rsidR="00060F4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060F4D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nahyi,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simile 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atau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tasybih mursal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, metafora atau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>tasybih baligh</w:t>
      </w:r>
      <w:r w:rsidR="00060F4D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, </w:t>
      </w:r>
      <w:r w:rsidR="00060F4D">
        <w:rPr>
          <w:rFonts w:asciiTheme="majorBidi" w:eastAsia="Times New Roman" w:hAnsiTheme="majorBidi" w:cstheme="majorBidi"/>
          <w:sz w:val="24"/>
          <w:szCs w:val="24"/>
          <w:lang w:bidi="ar-EG"/>
        </w:rPr>
        <w:t>dan</w:t>
      </w:r>
      <w:r w:rsidR="00060F4D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 muqabalah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). Temuan penelitian ini juga menunjukkan bahwa persuasi yang dilakukan Umar bin Khattab melalui pidatonya adalah persuasi yang mengedepankan unsur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force 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(kekuatan),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directnes 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(keterusterangan), dan </w:t>
      </w:r>
      <w:r w:rsidR="007070D4">
        <w:rPr>
          <w:rFonts w:asciiTheme="majorBidi" w:eastAsia="Times New Roman" w:hAnsiTheme="majorBidi" w:cstheme="majorBidi"/>
          <w:i/>
          <w:iCs/>
          <w:sz w:val="24"/>
          <w:szCs w:val="24"/>
          <w:lang w:bidi="ar-EG"/>
        </w:rPr>
        <w:t xml:space="preserve">interest </w:t>
      </w:r>
      <w:r w:rsidR="007070D4">
        <w:rPr>
          <w:rFonts w:asciiTheme="majorBidi" w:eastAsia="Times New Roman" w:hAnsiTheme="majorBidi" w:cstheme="majorBidi"/>
          <w:sz w:val="24"/>
          <w:szCs w:val="24"/>
          <w:lang w:bidi="ar-EG"/>
        </w:rPr>
        <w:t>(ketertarikan).</w:t>
      </w:r>
    </w:p>
    <w:p w:rsidR="00486FA0" w:rsidRDefault="00486FA0" w:rsidP="007070D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8552D" w:rsidRDefault="0098552D" w:rsidP="007070D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8552D" w:rsidRDefault="0098552D" w:rsidP="007070D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928CF" w:rsidRDefault="009928CF" w:rsidP="007070D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Kunci:</w:t>
      </w:r>
    </w:p>
    <w:p w:rsidR="009928CF" w:rsidRPr="001C1D42" w:rsidRDefault="009928CF" w:rsidP="007070D4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C1D42">
        <w:rPr>
          <w:rFonts w:asciiTheme="majorBidi" w:hAnsiTheme="majorBidi" w:cstheme="majorBidi"/>
          <w:i/>
          <w:iCs/>
          <w:sz w:val="24"/>
          <w:szCs w:val="24"/>
        </w:rPr>
        <w:t>Analisis Wacana, Stilistika, Persuasif, Pidato, Umar bin Khattab</w:t>
      </w:r>
    </w:p>
    <w:sectPr w:rsidR="009928CF" w:rsidRPr="001C1D42" w:rsidSect="0098552D">
      <w:footerReference w:type="default" r:id="rId6"/>
      <w:pgSz w:w="12242" w:h="15842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3B" w:rsidRDefault="00FE3D3B" w:rsidP="0098552D">
      <w:pPr>
        <w:spacing w:after="0" w:line="240" w:lineRule="auto"/>
      </w:pPr>
      <w:r>
        <w:separator/>
      </w:r>
    </w:p>
  </w:endnote>
  <w:endnote w:type="continuationSeparator" w:id="1">
    <w:p w:rsidR="00FE3D3B" w:rsidRDefault="00FE3D3B" w:rsidP="009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7098"/>
      <w:docPartObj>
        <w:docPartGallery w:val="Page Numbers (Bottom of Page)"/>
        <w:docPartUnique/>
      </w:docPartObj>
    </w:sdtPr>
    <w:sdtContent>
      <w:p w:rsidR="0098552D" w:rsidRDefault="0098552D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98552D" w:rsidRDefault="00985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3B" w:rsidRDefault="00FE3D3B" w:rsidP="0098552D">
      <w:pPr>
        <w:spacing w:after="0" w:line="240" w:lineRule="auto"/>
      </w:pPr>
      <w:r>
        <w:separator/>
      </w:r>
    </w:p>
  </w:footnote>
  <w:footnote w:type="continuationSeparator" w:id="1">
    <w:p w:rsidR="00FE3D3B" w:rsidRDefault="00FE3D3B" w:rsidP="00985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BE"/>
    <w:rsid w:val="00013BE4"/>
    <w:rsid w:val="00035CE6"/>
    <w:rsid w:val="000538E2"/>
    <w:rsid w:val="00060F4D"/>
    <w:rsid w:val="0006766D"/>
    <w:rsid w:val="0008184C"/>
    <w:rsid w:val="00084767"/>
    <w:rsid w:val="000A3FCF"/>
    <w:rsid w:val="000A6700"/>
    <w:rsid w:val="000D28B3"/>
    <w:rsid w:val="00122B0C"/>
    <w:rsid w:val="001327C9"/>
    <w:rsid w:val="001622BD"/>
    <w:rsid w:val="001629DD"/>
    <w:rsid w:val="001A3650"/>
    <w:rsid w:val="001C1D42"/>
    <w:rsid w:val="001D337A"/>
    <w:rsid w:val="001D6B75"/>
    <w:rsid w:val="001E3EA5"/>
    <w:rsid w:val="001F47E2"/>
    <w:rsid w:val="001F4DD0"/>
    <w:rsid w:val="001F79DD"/>
    <w:rsid w:val="00206FD3"/>
    <w:rsid w:val="0021107B"/>
    <w:rsid w:val="002161BE"/>
    <w:rsid w:val="00216A54"/>
    <w:rsid w:val="00236B4E"/>
    <w:rsid w:val="0027195C"/>
    <w:rsid w:val="0027632B"/>
    <w:rsid w:val="002862EA"/>
    <w:rsid w:val="002B38C4"/>
    <w:rsid w:val="002C638F"/>
    <w:rsid w:val="002D61FE"/>
    <w:rsid w:val="002D68B8"/>
    <w:rsid w:val="002F3F10"/>
    <w:rsid w:val="0033491F"/>
    <w:rsid w:val="00343DC5"/>
    <w:rsid w:val="00351BD0"/>
    <w:rsid w:val="003521A4"/>
    <w:rsid w:val="00353DD5"/>
    <w:rsid w:val="0036568E"/>
    <w:rsid w:val="00375B35"/>
    <w:rsid w:val="00385CAA"/>
    <w:rsid w:val="003B2DE7"/>
    <w:rsid w:val="003F5C4E"/>
    <w:rsid w:val="00403FA5"/>
    <w:rsid w:val="00415734"/>
    <w:rsid w:val="00424AD1"/>
    <w:rsid w:val="00435A5F"/>
    <w:rsid w:val="004546A6"/>
    <w:rsid w:val="00465B38"/>
    <w:rsid w:val="00475718"/>
    <w:rsid w:val="00486FA0"/>
    <w:rsid w:val="004A2912"/>
    <w:rsid w:val="004A3A5B"/>
    <w:rsid w:val="004D162D"/>
    <w:rsid w:val="004E071B"/>
    <w:rsid w:val="004E0E43"/>
    <w:rsid w:val="00503ECD"/>
    <w:rsid w:val="00507879"/>
    <w:rsid w:val="00511117"/>
    <w:rsid w:val="0052781E"/>
    <w:rsid w:val="00534FC0"/>
    <w:rsid w:val="00540D28"/>
    <w:rsid w:val="00562509"/>
    <w:rsid w:val="005626D4"/>
    <w:rsid w:val="00576CD0"/>
    <w:rsid w:val="00586659"/>
    <w:rsid w:val="005908CD"/>
    <w:rsid w:val="005A199E"/>
    <w:rsid w:val="005B18C3"/>
    <w:rsid w:val="005D1B1F"/>
    <w:rsid w:val="00622052"/>
    <w:rsid w:val="00637866"/>
    <w:rsid w:val="006500EC"/>
    <w:rsid w:val="006A55EF"/>
    <w:rsid w:val="006B5B90"/>
    <w:rsid w:val="006E7A49"/>
    <w:rsid w:val="006F3453"/>
    <w:rsid w:val="00706F9E"/>
    <w:rsid w:val="007070D4"/>
    <w:rsid w:val="007611A9"/>
    <w:rsid w:val="00780058"/>
    <w:rsid w:val="007B0949"/>
    <w:rsid w:val="007B18CA"/>
    <w:rsid w:val="007B1FA9"/>
    <w:rsid w:val="007C2AC1"/>
    <w:rsid w:val="007D51D4"/>
    <w:rsid w:val="0080153C"/>
    <w:rsid w:val="008152C1"/>
    <w:rsid w:val="00827E33"/>
    <w:rsid w:val="00844F79"/>
    <w:rsid w:val="008642B5"/>
    <w:rsid w:val="00875EB3"/>
    <w:rsid w:val="008C27D4"/>
    <w:rsid w:val="008F4BA1"/>
    <w:rsid w:val="00903892"/>
    <w:rsid w:val="00921965"/>
    <w:rsid w:val="00975570"/>
    <w:rsid w:val="00977654"/>
    <w:rsid w:val="00982AC9"/>
    <w:rsid w:val="0098552D"/>
    <w:rsid w:val="00990974"/>
    <w:rsid w:val="009928CF"/>
    <w:rsid w:val="00993DA3"/>
    <w:rsid w:val="009A40B3"/>
    <w:rsid w:val="009A6A9D"/>
    <w:rsid w:val="009C5AC5"/>
    <w:rsid w:val="009C5EF5"/>
    <w:rsid w:val="00A05DBB"/>
    <w:rsid w:val="00A21403"/>
    <w:rsid w:val="00A232D4"/>
    <w:rsid w:val="00A3712B"/>
    <w:rsid w:val="00A53100"/>
    <w:rsid w:val="00A56023"/>
    <w:rsid w:val="00A57380"/>
    <w:rsid w:val="00A75D39"/>
    <w:rsid w:val="00A776C4"/>
    <w:rsid w:val="00A94B59"/>
    <w:rsid w:val="00AA5A50"/>
    <w:rsid w:val="00AA7097"/>
    <w:rsid w:val="00AC4F0B"/>
    <w:rsid w:val="00AC7AAD"/>
    <w:rsid w:val="00AD3118"/>
    <w:rsid w:val="00B25529"/>
    <w:rsid w:val="00B2652B"/>
    <w:rsid w:val="00B2707B"/>
    <w:rsid w:val="00B301F7"/>
    <w:rsid w:val="00B345BE"/>
    <w:rsid w:val="00B43813"/>
    <w:rsid w:val="00B61A23"/>
    <w:rsid w:val="00B61D10"/>
    <w:rsid w:val="00B843A9"/>
    <w:rsid w:val="00BA1835"/>
    <w:rsid w:val="00BC03C5"/>
    <w:rsid w:val="00BD176C"/>
    <w:rsid w:val="00BD6833"/>
    <w:rsid w:val="00C2313C"/>
    <w:rsid w:val="00C35E9A"/>
    <w:rsid w:val="00C37657"/>
    <w:rsid w:val="00C412F6"/>
    <w:rsid w:val="00C45240"/>
    <w:rsid w:val="00C57463"/>
    <w:rsid w:val="00C67542"/>
    <w:rsid w:val="00C84CFC"/>
    <w:rsid w:val="00CA1C77"/>
    <w:rsid w:val="00CB5388"/>
    <w:rsid w:val="00CE373F"/>
    <w:rsid w:val="00CE4216"/>
    <w:rsid w:val="00CF795D"/>
    <w:rsid w:val="00D04740"/>
    <w:rsid w:val="00D11E02"/>
    <w:rsid w:val="00D20A76"/>
    <w:rsid w:val="00D60F2C"/>
    <w:rsid w:val="00D61CE4"/>
    <w:rsid w:val="00D64031"/>
    <w:rsid w:val="00D70624"/>
    <w:rsid w:val="00D828A2"/>
    <w:rsid w:val="00D85508"/>
    <w:rsid w:val="00DA53CF"/>
    <w:rsid w:val="00DE1602"/>
    <w:rsid w:val="00DF56BB"/>
    <w:rsid w:val="00E13528"/>
    <w:rsid w:val="00E41E83"/>
    <w:rsid w:val="00E43169"/>
    <w:rsid w:val="00E53CC4"/>
    <w:rsid w:val="00E83A64"/>
    <w:rsid w:val="00E870F3"/>
    <w:rsid w:val="00E9725B"/>
    <w:rsid w:val="00E97BB7"/>
    <w:rsid w:val="00EB0D8A"/>
    <w:rsid w:val="00EB3650"/>
    <w:rsid w:val="00F047D9"/>
    <w:rsid w:val="00F055BF"/>
    <w:rsid w:val="00F16947"/>
    <w:rsid w:val="00F27BAB"/>
    <w:rsid w:val="00F34EDC"/>
    <w:rsid w:val="00F53D2B"/>
    <w:rsid w:val="00F6274D"/>
    <w:rsid w:val="00F73622"/>
    <w:rsid w:val="00F74E5A"/>
    <w:rsid w:val="00FB1F0B"/>
    <w:rsid w:val="00FE3D3B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5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52D"/>
  </w:style>
  <w:style w:type="paragraph" w:styleId="Footer">
    <w:name w:val="footer"/>
    <w:basedOn w:val="Normal"/>
    <w:link w:val="FooterChar"/>
    <w:uiPriority w:val="99"/>
    <w:unhideWhenUsed/>
    <w:rsid w:val="00985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2015-03-25T04:34:00Z</cp:lastPrinted>
  <dcterms:created xsi:type="dcterms:W3CDTF">2014-10-01T16:26:00Z</dcterms:created>
  <dcterms:modified xsi:type="dcterms:W3CDTF">2015-03-25T04:38:00Z</dcterms:modified>
</cp:coreProperties>
</file>