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68" w:rsidRDefault="000F1168" w:rsidP="000F1168">
      <w:pPr>
        <w:tabs>
          <w:tab w:val="left" w:pos="0"/>
        </w:tabs>
        <w:spacing w:after="120" w:line="240" w:lineRule="auto"/>
        <w:jc w:val="center"/>
        <w:rPr>
          <w:rFonts w:asciiTheme="majorBidi" w:hAnsiTheme="majorBidi" w:cstheme="majorBidi"/>
          <w:b/>
          <w:bCs/>
          <w:spacing w:val="3"/>
          <w:sz w:val="24"/>
          <w:szCs w:val="24"/>
          <w:vertAlign w:val="baseline"/>
        </w:rPr>
      </w:pPr>
      <w:r>
        <w:rPr>
          <w:rFonts w:asciiTheme="majorBidi" w:hAnsiTheme="majorBidi" w:cstheme="majorBidi"/>
          <w:b/>
          <w:bCs/>
          <w:spacing w:val="3"/>
          <w:sz w:val="24"/>
          <w:szCs w:val="24"/>
          <w:vertAlign w:val="baseline"/>
        </w:rPr>
        <w:t>DAFTAR PUSTAKA</w:t>
      </w:r>
    </w:p>
    <w:p w:rsidR="000F1168" w:rsidRDefault="000F1168" w:rsidP="000F1168">
      <w:pPr>
        <w:tabs>
          <w:tab w:val="left" w:pos="0"/>
        </w:tabs>
        <w:spacing w:after="240" w:line="240" w:lineRule="auto"/>
        <w:rPr>
          <w:rFonts w:asciiTheme="majorBidi" w:hAnsiTheme="majorBidi" w:cstheme="majorBidi"/>
          <w:b/>
          <w:bCs/>
          <w:spacing w:val="3"/>
          <w:sz w:val="24"/>
          <w:szCs w:val="24"/>
          <w:vertAlign w:val="baseline"/>
        </w:rPr>
      </w:pPr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spacing w:val="3"/>
          <w:sz w:val="24"/>
          <w:szCs w:val="24"/>
          <w:vertAlign w:val="baseline"/>
        </w:rPr>
      </w:pPr>
      <w:proofErr w:type="gramStart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Abdul-</w:t>
      </w:r>
      <w:proofErr w:type="spellStart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Raouf</w:t>
      </w:r>
      <w:proofErr w:type="spellEnd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, Hussein.</w:t>
      </w:r>
      <w:proofErr w:type="gramEnd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 xml:space="preserve"> 2007. </w:t>
      </w:r>
      <w:proofErr w:type="gramStart"/>
      <w:r>
        <w:rPr>
          <w:rFonts w:asciiTheme="majorBidi" w:hAnsiTheme="majorBidi" w:cstheme="majorBidi"/>
          <w:i/>
          <w:iCs/>
          <w:spacing w:val="3"/>
          <w:sz w:val="24"/>
          <w:szCs w:val="24"/>
          <w:vertAlign w:val="baseline"/>
        </w:rPr>
        <w:t>On</w:t>
      </w:r>
      <w:proofErr w:type="gramEnd"/>
      <w:r>
        <w:rPr>
          <w:rFonts w:asciiTheme="majorBidi" w:hAnsiTheme="majorBidi" w:cstheme="majorBidi"/>
          <w:i/>
          <w:iCs/>
          <w:spacing w:val="3"/>
          <w:sz w:val="24"/>
          <w:szCs w:val="24"/>
          <w:vertAlign w:val="baseline"/>
        </w:rPr>
        <w:t xml:space="preserve"> the Stylistic Variation in the </w:t>
      </w:r>
      <w:proofErr w:type="spellStart"/>
      <w:r>
        <w:rPr>
          <w:rFonts w:asciiTheme="majorBidi" w:hAnsiTheme="majorBidi" w:cstheme="majorBidi"/>
          <w:i/>
          <w:iCs/>
          <w:spacing w:val="3"/>
          <w:sz w:val="24"/>
          <w:szCs w:val="24"/>
          <w:vertAlign w:val="baseline"/>
        </w:rPr>
        <w:t>Quranic</w:t>
      </w:r>
      <w:proofErr w:type="spellEnd"/>
      <w:r>
        <w:rPr>
          <w:rFonts w:asciiTheme="majorBidi" w:hAnsiTheme="majorBidi" w:cstheme="majorBidi"/>
          <w:i/>
          <w:iCs/>
          <w:spacing w:val="3"/>
          <w:sz w:val="24"/>
          <w:szCs w:val="24"/>
          <w:vertAlign w:val="baseline"/>
        </w:rPr>
        <w:t xml:space="preserve"> Genre</w:t>
      </w:r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 xml:space="preserve">. </w:t>
      </w:r>
      <w:proofErr w:type="gramStart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Journal of Semiotic Studies (Oxford Journals).</w:t>
      </w:r>
      <w:proofErr w:type="gramEnd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 xml:space="preserve"> </w:t>
      </w:r>
      <w:proofErr w:type="gramStart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Vol. 52 No. 1.</w:t>
      </w:r>
      <w:proofErr w:type="gramEnd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 xml:space="preserve"> (</w:t>
      </w:r>
      <w:proofErr w:type="gramStart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online</w:t>
      </w:r>
      <w:proofErr w:type="gramEnd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 xml:space="preserve">) </w:t>
      </w:r>
      <w:proofErr w:type="spellStart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Tersedia</w:t>
      </w:r>
      <w:proofErr w:type="spellEnd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 xml:space="preserve">: http://www.oxfordjournal.org. (20 </w:t>
      </w:r>
      <w:proofErr w:type="spellStart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>Januari</w:t>
      </w:r>
      <w:proofErr w:type="spellEnd"/>
      <w:r>
        <w:rPr>
          <w:rFonts w:asciiTheme="majorBidi" w:hAnsiTheme="majorBidi" w:cstheme="majorBidi"/>
          <w:spacing w:val="3"/>
          <w:sz w:val="24"/>
          <w:szCs w:val="24"/>
          <w:vertAlign w:val="baseline"/>
        </w:rPr>
        <w:t xml:space="preserve"> 2013)</w:t>
      </w:r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color w:val="000000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Amin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, Ahmad. 1952. 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Duha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al-Islam</w:t>
      </w: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Maktabah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Nahdah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Misriyyah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color w:val="000000"/>
          <w:sz w:val="22"/>
          <w:szCs w:val="22"/>
          <w:vertAlign w:val="baseline"/>
        </w:rPr>
      </w:pPr>
      <w:proofErr w:type="spellStart"/>
      <w:proofErr w:type="gramStart"/>
      <w:r>
        <w:rPr>
          <w:rFonts w:asciiTheme="majorBidi" w:hAnsiTheme="majorBidi" w:cstheme="majorBidi"/>
          <w:sz w:val="22"/>
          <w:szCs w:val="22"/>
          <w:vertAlign w:val="baseline"/>
        </w:rPr>
        <w:t>Aminuddin</w:t>
      </w:r>
      <w:proofErr w:type="spellEnd"/>
      <w:r>
        <w:rPr>
          <w:rFonts w:asciiTheme="majorBidi" w:hAnsiTheme="majorBidi" w:cstheme="majorBidi"/>
          <w:sz w:val="22"/>
          <w:szCs w:val="22"/>
          <w:vertAlign w:val="baseline"/>
        </w:rPr>
        <w:t>.</w:t>
      </w:r>
      <w:proofErr w:type="gramEnd"/>
      <w:r>
        <w:rPr>
          <w:rFonts w:asciiTheme="majorBidi" w:hAnsiTheme="majorBidi" w:cstheme="majorBidi"/>
          <w:sz w:val="22"/>
          <w:szCs w:val="22"/>
          <w:vertAlign w:val="baseline"/>
        </w:rPr>
        <w:t xml:space="preserve"> 2000. </w:t>
      </w:r>
      <w:proofErr w:type="spellStart"/>
      <w:r>
        <w:rPr>
          <w:rFonts w:asciiTheme="majorBidi" w:hAnsiTheme="majorBidi" w:cstheme="majorBidi"/>
          <w:i/>
          <w:iCs/>
          <w:sz w:val="22"/>
          <w:szCs w:val="22"/>
          <w:vertAlign w:val="baseline"/>
        </w:rPr>
        <w:t>Pengantar</w:t>
      </w:r>
      <w:proofErr w:type="spellEnd"/>
      <w:r>
        <w:rPr>
          <w:rFonts w:asciiTheme="majorBidi" w:hAnsiTheme="majorBidi" w:cstheme="majorBidi"/>
          <w:i/>
          <w:iCs/>
          <w:sz w:val="22"/>
          <w:szCs w:val="22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2"/>
          <w:szCs w:val="22"/>
          <w:vertAlign w:val="baseline"/>
        </w:rPr>
        <w:t>Apresiasi</w:t>
      </w:r>
      <w:proofErr w:type="spellEnd"/>
      <w:r>
        <w:rPr>
          <w:rFonts w:asciiTheme="majorBidi" w:hAnsiTheme="majorBidi" w:cstheme="majorBidi"/>
          <w:i/>
          <w:iCs/>
          <w:sz w:val="22"/>
          <w:szCs w:val="22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2"/>
          <w:szCs w:val="22"/>
          <w:vertAlign w:val="baseline"/>
        </w:rPr>
        <w:t>Karya</w:t>
      </w:r>
      <w:proofErr w:type="spellEnd"/>
      <w:r>
        <w:rPr>
          <w:rFonts w:asciiTheme="majorBidi" w:hAnsiTheme="majorBidi" w:cstheme="majorBidi"/>
          <w:i/>
          <w:iCs/>
          <w:sz w:val="22"/>
          <w:szCs w:val="22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2"/>
          <w:szCs w:val="22"/>
          <w:vertAlign w:val="baseline"/>
        </w:rPr>
        <w:t>Sastra</w:t>
      </w:r>
      <w:proofErr w:type="spellEnd"/>
      <w:r>
        <w:rPr>
          <w:rFonts w:asciiTheme="majorBidi" w:hAnsiTheme="majorBidi" w:cstheme="majorBidi"/>
          <w:sz w:val="22"/>
          <w:szCs w:val="22"/>
          <w:vertAlign w:val="baseline"/>
        </w:rPr>
        <w:t xml:space="preserve">. Bandung: </w:t>
      </w:r>
      <w:proofErr w:type="spellStart"/>
      <w:r>
        <w:rPr>
          <w:rFonts w:asciiTheme="majorBidi" w:hAnsiTheme="majorBidi" w:cstheme="majorBidi"/>
          <w:sz w:val="22"/>
          <w:szCs w:val="22"/>
          <w:vertAlign w:val="baseline"/>
        </w:rPr>
        <w:t>Sinar</w:t>
      </w:r>
      <w:proofErr w:type="spellEnd"/>
      <w:r>
        <w:rPr>
          <w:rFonts w:asciiTheme="majorBidi" w:hAnsiTheme="majorBidi" w:cstheme="majorBidi"/>
          <w:sz w:val="22"/>
          <w:szCs w:val="22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  <w:vertAlign w:val="baseline"/>
        </w:rPr>
        <w:t>Baru</w:t>
      </w:r>
      <w:proofErr w:type="spellEnd"/>
      <w:r>
        <w:rPr>
          <w:rFonts w:asciiTheme="majorBidi" w:hAnsiTheme="majorBidi" w:cstheme="majorBidi"/>
          <w:sz w:val="22"/>
          <w:szCs w:val="22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  <w:vertAlign w:val="baseline"/>
        </w:rPr>
        <w:t>Argensindo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Style w:val="st"/>
          <w:sz w:val="24"/>
          <w:szCs w:val="24"/>
        </w:rPr>
      </w:pPr>
      <w:proofErr w:type="spellStart"/>
      <w:r>
        <w:rPr>
          <w:rStyle w:val="Emphasis"/>
          <w:rFonts w:asciiTheme="majorBidi" w:hAnsiTheme="majorBidi" w:cstheme="majorBidi"/>
          <w:sz w:val="24"/>
          <w:szCs w:val="24"/>
          <w:vertAlign w:val="baseline"/>
        </w:rPr>
        <w:t>Arikunto</w:t>
      </w:r>
      <w:proofErr w:type="spellEnd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>,</w:t>
      </w:r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>Suharsimi</w:t>
      </w:r>
      <w:proofErr w:type="spellEnd"/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 xml:space="preserve">. </w:t>
      </w:r>
      <w:r>
        <w:rPr>
          <w:rStyle w:val="Emphasis"/>
          <w:rFonts w:asciiTheme="majorBidi" w:hAnsiTheme="majorBidi" w:cstheme="majorBidi"/>
          <w:sz w:val="24"/>
          <w:szCs w:val="24"/>
          <w:vertAlign w:val="baseline"/>
        </w:rPr>
        <w:t>1998</w:t>
      </w:r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 xml:space="preserve">. </w:t>
      </w:r>
      <w:proofErr w:type="spellStart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>Prosedur</w:t>
      </w:r>
      <w:proofErr w:type="spellEnd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proofErr w:type="gramStart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>Penelitian</w:t>
      </w:r>
      <w:proofErr w:type="spellEnd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:</w:t>
      </w:r>
      <w:proofErr w:type="gramEnd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>Suatu</w:t>
      </w:r>
      <w:proofErr w:type="spellEnd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>Pendekatan</w:t>
      </w:r>
      <w:proofErr w:type="spellEnd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Style w:val="st"/>
          <w:rFonts w:asciiTheme="majorBidi" w:hAnsiTheme="majorBidi" w:cstheme="majorBidi"/>
          <w:i/>
          <w:iCs/>
          <w:sz w:val="24"/>
          <w:szCs w:val="24"/>
          <w:vertAlign w:val="baseline"/>
        </w:rPr>
        <w:t>Praktik</w:t>
      </w:r>
      <w:proofErr w:type="spellEnd"/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 xml:space="preserve">. Jakarta: </w:t>
      </w:r>
      <w:proofErr w:type="spellStart"/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>Rineka</w:t>
      </w:r>
      <w:proofErr w:type="spellEnd"/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Style w:val="st"/>
          <w:rFonts w:asciiTheme="majorBidi" w:hAnsiTheme="majorBidi" w:cstheme="majorBidi"/>
          <w:sz w:val="24"/>
          <w:szCs w:val="24"/>
          <w:vertAlign w:val="baseline"/>
        </w:rPr>
        <w:t>Cipta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Style w:val="st"/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Bastoni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Hepi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 xml:space="preserve">2008.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Sejarah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Para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Khalifah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Kautsar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Style w:val="st"/>
          <w:rFonts w:asciiTheme="majorBidi" w:hAnsiTheme="majorBidi" w:cstheme="majorBidi"/>
          <w:sz w:val="24"/>
          <w:szCs w:val="24"/>
          <w:vertAlign w:val="baseline"/>
        </w:rPr>
      </w:pPr>
      <w:r>
        <w:rPr>
          <w:rFonts w:asciiTheme="majorBidi" w:hAnsiTheme="majorBidi" w:cstheme="majorBidi"/>
          <w:sz w:val="24"/>
          <w:szCs w:val="24"/>
          <w:vertAlign w:val="baseline"/>
        </w:rPr>
        <w:t xml:space="preserve">Crystal, David. 1989. </w:t>
      </w:r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Cambridge Encyclopedia of English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Lenguage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>.  Cambridge: Cambridge University Press</w:t>
      </w:r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Dandusyi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Muhammad Mahmud. 2004.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Umar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bin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Khattab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Kharisma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Pemimpin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Sejati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Solo: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Arofah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>Eriyanto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2001.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Analisis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Wacana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Pengantar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Analisis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Teks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Media. 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Yogyakarta: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LkiS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Pelangi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Aksara</w:t>
      </w:r>
      <w:proofErr w:type="spellEnd"/>
    </w:p>
    <w:p w:rsidR="000F1168" w:rsidRDefault="000F1168" w:rsidP="000F1168">
      <w:pPr>
        <w:tabs>
          <w:tab w:val="left" w:pos="0"/>
        </w:tabs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Haekal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M. Husain. 2009.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Umar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bin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Khattab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.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 Jakarta:</w:t>
      </w:r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Litera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AntarNusa</w:t>
      </w:r>
      <w:proofErr w:type="spellEnd"/>
    </w:p>
    <w:p w:rsidR="000F1168" w:rsidRDefault="000F1168" w:rsidP="000F1168">
      <w:pPr>
        <w:widowControl w:val="0"/>
        <w:tabs>
          <w:tab w:val="left" w:pos="1275"/>
        </w:tabs>
        <w:autoSpaceDE w:val="0"/>
        <w:autoSpaceDN w:val="0"/>
        <w:adjustRightInd w:val="0"/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Haekal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M. Husain. 1981. </w:t>
      </w:r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faruq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Umar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Daar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Ma’arif</w:t>
      </w:r>
      <w:proofErr w:type="spellEnd"/>
    </w:p>
    <w:p w:rsidR="000F1168" w:rsidRDefault="000F1168" w:rsidP="000F1168">
      <w:pPr>
        <w:widowControl w:val="0"/>
        <w:tabs>
          <w:tab w:val="left" w:pos="1275"/>
        </w:tabs>
        <w:autoSpaceDE w:val="0"/>
        <w:autoSpaceDN w:val="0"/>
        <w:adjustRightInd w:val="0"/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>Halliday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M. A. K.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Rugaiya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1992.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Konteks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Teks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:</w:t>
      </w:r>
      <w:r>
        <w:rPr>
          <w:rFonts w:asciiTheme="majorBidi" w:hAnsiTheme="majorBidi" w:cstheme="majorBidi"/>
          <w:i/>
          <w:iCs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Aspek-aspek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Pandangan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Semiotik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Yogyakarta: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Gadjah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Mada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University Press</w:t>
      </w:r>
    </w:p>
    <w:p w:rsidR="000F1168" w:rsidRDefault="000F1168" w:rsidP="000F1168">
      <w:pPr>
        <w:widowControl w:val="0"/>
        <w:tabs>
          <w:tab w:val="left" w:pos="1275"/>
        </w:tabs>
        <w:autoSpaceDE w:val="0"/>
        <w:autoSpaceDN w:val="0"/>
        <w:adjustRightInd w:val="0"/>
        <w:spacing w:after="240" w:line="240" w:lineRule="auto"/>
        <w:ind w:left="540" w:hanging="540"/>
        <w:jc w:val="left"/>
        <w:rPr>
          <w:rFonts w:asciiTheme="majorBidi" w:hAnsiTheme="majorBidi" w:cstheme="majorBidi"/>
          <w:sz w:val="24"/>
          <w:szCs w:val="24"/>
          <w:vertAlign w:val="baseline"/>
        </w:rPr>
      </w:pPr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Hashimi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Ahmad. </w:t>
      </w:r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 xml:space="preserve">1960.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Jawahir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Balaghah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fi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Ma’ani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Bayan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al</w:t>
      </w:r>
      <w:r>
        <w:rPr>
          <w:rFonts w:asciiTheme="majorBidi" w:hAnsiTheme="majorBidi" w:cstheme="majorBidi"/>
          <w:sz w:val="24"/>
          <w:szCs w:val="24"/>
          <w:vertAlign w:val="baseline"/>
        </w:rPr>
        <w:t>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’.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Maktabah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Dar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Ihya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>’ al-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Kutub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Arabiyah</w:t>
      </w:r>
      <w:proofErr w:type="spellEnd"/>
    </w:p>
    <w:p w:rsidR="000F1168" w:rsidRDefault="000F1168" w:rsidP="000F1168">
      <w:pPr>
        <w:widowControl w:val="0"/>
        <w:tabs>
          <w:tab w:val="left" w:pos="1275"/>
        </w:tabs>
        <w:autoSpaceDE w:val="0"/>
        <w:autoSpaceDN w:val="0"/>
        <w:adjustRightInd w:val="0"/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Ibn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Qutaibah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1977.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Ta'wil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Musykil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al-Qur'an.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: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Halabi</w:t>
      </w:r>
      <w:proofErr w:type="spellEnd"/>
    </w:p>
    <w:p w:rsidR="000F1168" w:rsidRDefault="000F1168" w:rsidP="000F1168">
      <w:pPr>
        <w:widowControl w:val="0"/>
        <w:tabs>
          <w:tab w:val="left" w:pos="1275"/>
        </w:tabs>
        <w:autoSpaceDE w:val="0"/>
        <w:autoSpaceDN w:val="0"/>
        <w:adjustRightInd w:val="0"/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Johnstone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Barbara. 2002. </w:t>
      </w:r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Discourse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Analisis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.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Massachussets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Blacwell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Publisher</w:t>
      </w:r>
    </w:p>
    <w:p w:rsidR="000F1168" w:rsidRDefault="000F1168" w:rsidP="000F1168">
      <w:pPr>
        <w:spacing w:after="240" w:line="240" w:lineRule="auto"/>
        <w:rPr>
          <w:rFonts w:asciiTheme="majorBidi" w:hAnsiTheme="majorBidi" w:cstheme="majorBidi"/>
          <w:color w:val="000000"/>
          <w:sz w:val="24"/>
          <w:szCs w:val="24"/>
          <w:vertAlign w:val="baseline"/>
        </w:rPr>
      </w:pPr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Jurzani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Abd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Qahir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2004.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Kitab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Dala'il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I'jaz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Maktabah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Khanji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color w:val="000000"/>
          <w:sz w:val="24"/>
          <w:szCs w:val="24"/>
          <w:vertAlign w:val="baseline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Kawwaz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, Muhammad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Karim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 </w:t>
      </w:r>
      <w:r>
        <w:rPr>
          <w:rFonts w:asciiTheme="majorBidi" w:hAnsiTheme="majorBidi" w:cstheme="majorBidi"/>
          <w:sz w:val="24"/>
          <w:szCs w:val="24"/>
          <w:vertAlign w:val="baseline"/>
        </w:rPr>
        <w:t>2002</w:t>
      </w: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Kalam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Allah: 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Janib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asy-Syfahi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min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az-Zahirah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Quraniyyah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. </w:t>
      </w: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London: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Daar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as-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Saqi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color w:val="000000"/>
          <w:sz w:val="24"/>
          <w:szCs w:val="24"/>
          <w:vertAlign w:val="baseline"/>
        </w:rPr>
      </w:pPr>
      <w:r>
        <w:rPr>
          <w:rFonts w:asciiTheme="majorBidi" w:hAnsiTheme="majorBidi" w:cstheme="majorBidi"/>
          <w:sz w:val="24"/>
          <w:szCs w:val="24"/>
          <w:vertAlign w:val="baseline"/>
        </w:rPr>
        <w:t xml:space="preserve">Khalid, Khalid Muhammad. </w:t>
      </w:r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1995.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Kehidupan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Para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Khalifah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Teladan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: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Lembar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Faktual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Tentang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Lima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Negarawan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Muslim. 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Amani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color w:val="000000"/>
          <w:sz w:val="24"/>
          <w:szCs w:val="24"/>
          <w:vertAlign w:val="baseline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Khattabi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1968.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Bayan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I'jaz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al-Qur'an.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: Dar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Ma'arif</w:t>
      </w:r>
      <w:proofErr w:type="spellEnd"/>
    </w:p>
    <w:p w:rsidR="000F1168" w:rsidRDefault="000F1168" w:rsidP="000F1168">
      <w:pPr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al-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Kandahlawi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, M. Yusuf. 2004.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Kisah-Kisah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Teladan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Sahabat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. Yogyakarta: PT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Mitra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Pustaka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  <w:rtl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lastRenderedPageBreak/>
        <w:t>Keraf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Gorys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1994.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Argumentasi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Narasi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Erlangga</w:t>
      </w:r>
      <w:proofErr w:type="spellEnd"/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Keraf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Gorys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2004.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Diksi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Gaya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.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 Jakarta: PT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Utama</w:t>
      </w:r>
      <w:proofErr w:type="spellEnd"/>
    </w:p>
    <w:p w:rsidR="000F1168" w:rsidRDefault="000F1168" w:rsidP="000F1168">
      <w:pPr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Keraf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Gorys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1989.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Komposisi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>. Flores: Nusa Indah</w:t>
      </w:r>
    </w:p>
    <w:p w:rsidR="000F1168" w:rsidRDefault="000F1168" w:rsidP="000F1168">
      <w:pPr>
        <w:pStyle w:val="FootnoteText"/>
        <w:spacing w:after="240"/>
        <w:rPr>
          <w:rFonts w:asciiTheme="majorBidi" w:hAnsiTheme="majorBidi" w:cstheme="majorBidi"/>
          <w:sz w:val="24"/>
          <w:szCs w:val="24"/>
          <w:vertAlign w:val="baseline"/>
        </w:rPr>
      </w:pPr>
      <w:r>
        <w:rPr>
          <w:rFonts w:asciiTheme="majorBidi" w:hAnsiTheme="majorBidi" w:cstheme="majorBidi"/>
          <w:sz w:val="24"/>
          <w:szCs w:val="24"/>
          <w:vertAlign w:val="baseline"/>
        </w:rPr>
        <w:t xml:space="preserve">K.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Hitti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Philip. 2008. </w:t>
      </w:r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History of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The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Arabs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Serambi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Semesta</w:t>
      </w:r>
      <w:proofErr w:type="spellEnd"/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hAnsiTheme="majorBidi" w:cstheme="majorBidi"/>
          <w:color w:val="000000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Latif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, Muhammad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Abd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t.t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Qadaya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Hadasah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'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inda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'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Abd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Qahir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Jurjani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t.p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.</w:t>
      </w:r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eastAsia="Times New Roman" w:hAnsiTheme="majorBidi" w:cstheme="majorBidi"/>
          <w:sz w:val="24"/>
          <w:szCs w:val="24"/>
          <w:vertAlign w:val="baseline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Musyarofah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2010.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Ayat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Sajadah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fi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Al-Qur’an al-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Karim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Dirasah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Uslubiyah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.</w:t>
      </w:r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Skripsi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Yogyakarta: UIN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Sunan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Kalijaga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Yogyakarta</w:t>
      </w:r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eastAsia="Times New Roman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Muthi’ah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Alfiah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Nur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. 2012.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An-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Nahwi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Quq’ani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fi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Surah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>Fajr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vertAlign w:val="baseline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Skripsi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Malang: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Universitas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vertAlign w:val="baseline"/>
        </w:rPr>
        <w:t xml:space="preserve"> Malang</w:t>
      </w:r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hAnsiTheme="majorBidi" w:cstheme="majorBidi"/>
          <w:color w:val="000000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Mutiara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Febriannisa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2010.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Analisis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Wacana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Kritis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Terhadap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Retorika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Hubungan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Amerika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Indonesia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dalam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Pidato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Obama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di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Mesir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Skripsi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Depok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Universitas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Indonesia</w:t>
      </w:r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Muzakki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Akhmad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2009.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Stilistika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Al-Qur’an: Gaya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Al-Qur’an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Konteks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Komunikasi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. </w:t>
      </w:r>
      <w:r>
        <w:rPr>
          <w:rFonts w:asciiTheme="majorBidi" w:hAnsiTheme="majorBidi" w:cstheme="majorBidi"/>
          <w:sz w:val="24"/>
          <w:szCs w:val="24"/>
          <w:vertAlign w:val="baseline"/>
        </w:rPr>
        <w:t>Malang: UIN Malang Press</w:t>
      </w:r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Nimmo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Dan. 2005.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Komunikasi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Politik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. 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Bandung: PT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Rosda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Karya</w:t>
      </w:r>
      <w:proofErr w:type="spellEnd"/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Renkema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Jan. 2004.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Introduction to Discourse Studies.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Ansterdam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&amp; Philadelphia: John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Benjamins</w:t>
      </w:r>
      <w:proofErr w:type="spellEnd"/>
    </w:p>
    <w:p w:rsidR="000F1168" w:rsidRDefault="000F1168" w:rsidP="000F1168">
      <w:pPr>
        <w:pStyle w:val="FootnoteText"/>
        <w:spacing w:after="240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Salam, Muhammad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Zaglul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1982. 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Asar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al-Qur'an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fi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Tatawwur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Naqd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al-'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Arabiy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Maktabah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Syabab</w:t>
      </w:r>
      <w:proofErr w:type="spellEnd"/>
    </w:p>
    <w:p w:rsidR="000F1168" w:rsidRDefault="000F1168" w:rsidP="000F1168">
      <w:pPr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Sandell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R. G. 1977.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Linguistic Style and Persuasion</w:t>
      </w:r>
      <w:r>
        <w:rPr>
          <w:rFonts w:asciiTheme="majorBidi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London: Academic Press</w:t>
      </w:r>
    </w:p>
    <w:p w:rsidR="000F1168" w:rsidRDefault="000F1168" w:rsidP="000F1168">
      <w:pPr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Santoso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Anang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2012.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Studi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Kritis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Menguak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Membongkar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Kuasa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Mandar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Maju</w:t>
      </w:r>
      <w:proofErr w:type="spellEnd"/>
    </w:p>
    <w:p w:rsidR="000F1168" w:rsidRDefault="000F1168" w:rsidP="000F1168">
      <w:pPr>
        <w:spacing w:after="240" w:line="240" w:lineRule="auto"/>
        <w:ind w:left="540" w:hanging="540"/>
        <w:rPr>
          <w:rFonts w:asciiTheme="majorBidi" w:hAnsiTheme="majorBidi" w:cstheme="majorBidi"/>
          <w:color w:val="100E0C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Saragih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Amrin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. 2006.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dalam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Konteks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Sosial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. Medan: PPs </w:t>
      </w: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Unimed</w:t>
      </w:r>
      <w:proofErr w:type="spellEnd"/>
    </w:p>
    <w:p w:rsidR="000F1168" w:rsidRDefault="000F1168" w:rsidP="000F1168">
      <w:pPr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Silalahi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, Ronald M. P. 2010.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Analisis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Makna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Revolusi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Sebuah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Kajian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Struktur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Makro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atas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Pidato-pidato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Kenegaraan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Soekarno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Pada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Masa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Demokrasi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Terpimpin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Tesis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Depok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Unversitas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 Indonesia </w:t>
      </w:r>
    </w:p>
    <w:p w:rsidR="000F1168" w:rsidRDefault="000F1168" w:rsidP="000F1168">
      <w:pPr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>Simons, W. Herbert.</w:t>
      </w:r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1976. </w:t>
      </w:r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Persuasion.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Understanding, Practice, and Analysis.</w:t>
      </w:r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New York: Random House</w:t>
      </w:r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Sudaryat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Yayat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. 2008.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Makna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Wacana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. 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Yrama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Widya</w:t>
      </w:r>
      <w:proofErr w:type="spellEnd"/>
    </w:p>
    <w:p w:rsidR="000F1168" w:rsidRDefault="000F1168" w:rsidP="000F1168">
      <w:pPr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proofErr w:type="gram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Sumarlam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 </w:t>
      </w:r>
      <w:proofErr w:type="gram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2006.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Analisis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Wacana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Tekstual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00E0C"/>
          <w:sz w:val="24"/>
          <w:szCs w:val="24"/>
          <w:vertAlign w:val="baseline"/>
        </w:rPr>
        <w:t>Kontekstual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 Surakarta: </w:t>
      </w: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Universitas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Sebelas</w:t>
      </w:r>
      <w:proofErr w:type="spellEnd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100E0C"/>
          <w:sz w:val="24"/>
          <w:szCs w:val="24"/>
          <w:vertAlign w:val="baseline"/>
        </w:rPr>
        <w:t>Maret</w:t>
      </w:r>
      <w:proofErr w:type="spellEnd"/>
    </w:p>
    <w:p w:rsidR="000F1168" w:rsidRDefault="000F1168" w:rsidP="000F1168">
      <w:pPr>
        <w:spacing w:after="240" w:line="240" w:lineRule="auto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Susanto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Phil A.S. 1977.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Komunikasi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Praktek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.</w:t>
      </w:r>
      <w:r>
        <w:rPr>
          <w:rFonts w:asciiTheme="majorBidi" w:hAnsiTheme="majorBidi" w:cstheme="majorBidi"/>
          <w:sz w:val="24"/>
          <w:szCs w:val="24"/>
          <w:vertAlign w:val="baseline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Binacipta</w:t>
      </w:r>
      <w:proofErr w:type="spellEnd"/>
    </w:p>
    <w:p w:rsidR="000F1168" w:rsidRDefault="000F1168" w:rsidP="000F1168">
      <w:pPr>
        <w:spacing w:after="240" w:line="240" w:lineRule="auto"/>
        <w:ind w:left="540" w:hanging="540"/>
        <w:rPr>
          <w:rFonts w:asciiTheme="majorBidi" w:hAnsiTheme="majorBidi" w:cstheme="majorBidi"/>
          <w:sz w:val="24"/>
          <w:szCs w:val="24"/>
          <w:vertAlign w:val="baseline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lastRenderedPageBreak/>
        <w:t>Walidin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, Muhammad. </w:t>
      </w:r>
      <w:proofErr w:type="gramStart"/>
      <w:r>
        <w:rPr>
          <w:rFonts w:asciiTheme="majorBidi" w:hAnsiTheme="majorBidi" w:cstheme="majorBidi"/>
          <w:sz w:val="24"/>
          <w:szCs w:val="24"/>
          <w:vertAlign w:val="baseline"/>
        </w:rPr>
        <w:t xml:space="preserve">2009.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Desain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vertAlign w:val="baseline"/>
        </w:rPr>
        <w:t>Sastra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Palembang: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Grafika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vertAlign w:val="baseline"/>
        </w:rPr>
        <w:t>Telindo</w:t>
      </w:r>
      <w:proofErr w:type="spellEnd"/>
      <w:r>
        <w:rPr>
          <w:rFonts w:asciiTheme="majorBidi" w:hAnsiTheme="majorBidi" w:cstheme="majorBidi"/>
          <w:sz w:val="24"/>
          <w:szCs w:val="24"/>
          <w:vertAlign w:val="baseline"/>
        </w:rPr>
        <w:t xml:space="preserve"> Press</w:t>
      </w:r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rStyle w:val="reference-text"/>
        </w:rPr>
      </w:pPr>
      <w:r>
        <w:rPr>
          <w:rStyle w:val="reference-text"/>
          <w:rFonts w:asciiTheme="majorBidi" w:hAnsiTheme="majorBidi" w:cstheme="majorBidi"/>
          <w:sz w:val="24"/>
          <w:szCs w:val="24"/>
          <w:vertAlign w:val="baseline"/>
        </w:rPr>
        <w:t>Waugh, Linda R. 1976.</w:t>
      </w:r>
      <w:r>
        <w:rPr>
          <w:rStyle w:val="reference-tex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gramStart"/>
      <w:r>
        <w:rPr>
          <w:rStyle w:val="reference-tex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Roman </w:t>
      </w:r>
      <w:proofErr w:type="spellStart"/>
      <w:r>
        <w:rPr>
          <w:rStyle w:val="reference-text"/>
          <w:rFonts w:asciiTheme="majorBidi" w:hAnsiTheme="majorBidi" w:cstheme="majorBidi"/>
          <w:i/>
          <w:iCs/>
          <w:sz w:val="24"/>
          <w:szCs w:val="24"/>
          <w:vertAlign w:val="baseline"/>
        </w:rPr>
        <w:t>Jakobson’s</w:t>
      </w:r>
      <w:proofErr w:type="spellEnd"/>
      <w:r>
        <w:rPr>
          <w:rStyle w:val="reference-tex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Science of Language.</w:t>
      </w:r>
      <w:proofErr w:type="gramEnd"/>
      <w:r>
        <w:rPr>
          <w:rStyle w:val="reference-text"/>
          <w:rFonts w:asciiTheme="majorBidi" w:hAnsiTheme="majorBidi" w:cstheme="majorBidi"/>
          <w:i/>
          <w:iCs/>
          <w:sz w:val="24"/>
          <w:szCs w:val="24"/>
          <w:vertAlign w:val="baseline"/>
        </w:rPr>
        <w:t xml:space="preserve"> </w:t>
      </w:r>
      <w:proofErr w:type="spellStart"/>
      <w:r>
        <w:rPr>
          <w:rStyle w:val="reference-text"/>
          <w:rFonts w:asciiTheme="majorBidi" w:hAnsiTheme="majorBidi" w:cstheme="majorBidi"/>
          <w:sz w:val="24"/>
          <w:szCs w:val="24"/>
          <w:vertAlign w:val="baseline"/>
        </w:rPr>
        <w:t>Lisse</w:t>
      </w:r>
      <w:proofErr w:type="spellEnd"/>
      <w:r>
        <w:rPr>
          <w:rStyle w:val="reference-text"/>
          <w:rFonts w:asciiTheme="majorBidi" w:hAnsiTheme="majorBidi" w:cstheme="majorBidi"/>
          <w:sz w:val="24"/>
          <w:szCs w:val="24"/>
          <w:vertAlign w:val="baseline"/>
        </w:rPr>
        <w:t xml:space="preserve">: The </w:t>
      </w:r>
      <w:proofErr w:type="spellStart"/>
      <w:r>
        <w:rPr>
          <w:rStyle w:val="reference-text"/>
          <w:rFonts w:asciiTheme="majorBidi" w:hAnsiTheme="majorBidi" w:cstheme="majorBidi"/>
          <w:sz w:val="24"/>
          <w:szCs w:val="24"/>
          <w:vertAlign w:val="baseline"/>
        </w:rPr>
        <w:t>Petter</w:t>
      </w:r>
      <w:proofErr w:type="spellEnd"/>
      <w:r>
        <w:rPr>
          <w:rStyle w:val="reference-text"/>
          <w:rFonts w:asciiTheme="majorBidi" w:hAnsiTheme="majorBidi" w:cstheme="majorBidi"/>
          <w:sz w:val="24"/>
          <w:szCs w:val="24"/>
          <w:vertAlign w:val="baseline"/>
        </w:rPr>
        <w:t xml:space="preserve"> de </w:t>
      </w:r>
      <w:proofErr w:type="spellStart"/>
      <w:r>
        <w:rPr>
          <w:rStyle w:val="reference-text"/>
          <w:rFonts w:asciiTheme="majorBidi" w:hAnsiTheme="majorBidi" w:cstheme="majorBidi"/>
          <w:sz w:val="24"/>
          <w:szCs w:val="24"/>
          <w:vertAlign w:val="baseline"/>
        </w:rPr>
        <w:t>Ridder</w:t>
      </w:r>
      <w:proofErr w:type="spellEnd"/>
      <w:r>
        <w:rPr>
          <w:rStyle w:val="reference-text"/>
          <w:rFonts w:asciiTheme="majorBidi" w:hAnsiTheme="majorBidi" w:cstheme="majorBidi"/>
          <w:sz w:val="24"/>
          <w:szCs w:val="24"/>
          <w:vertAlign w:val="baseline"/>
        </w:rPr>
        <w:t xml:space="preserve"> Press</w:t>
      </w:r>
    </w:p>
    <w:p w:rsidR="000F1168" w:rsidRDefault="000F1168" w:rsidP="000F1168">
      <w:pPr>
        <w:tabs>
          <w:tab w:val="left" w:pos="540"/>
        </w:tabs>
        <w:spacing w:after="240" w:line="240" w:lineRule="auto"/>
        <w:ind w:left="540" w:hanging="540"/>
        <w:rPr>
          <w:color w:val="000000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az-Zarqani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t.t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Manahil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Irfan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fi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Ulum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al-Quran</w:t>
      </w: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>juz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vertAlign w:val="baseline"/>
        </w:rPr>
        <w:t xml:space="preserve"> II.</w:t>
      </w:r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Kairo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: Isa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Babi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al-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Halabi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wa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vertAlign w:val="baseline"/>
        </w:rPr>
        <w:t>Syurakah</w:t>
      </w:r>
      <w:proofErr w:type="spellEnd"/>
    </w:p>
    <w:p w:rsidR="00D04042" w:rsidRPr="00D04042" w:rsidRDefault="00D04042" w:rsidP="00D04042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  <w:r w:rsidRPr="00D04042">
        <w:rPr>
          <w:rFonts w:asciiTheme="majorBidi" w:hAnsiTheme="majorBidi" w:cstheme="majorBidi"/>
          <w:sz w:val="24"/>
          <w:szCs w:val="24"/>
          <w:vertAlign w:val="baseline"/>
          <w:lang w:val="id-ID"/>
        </w:rPr>
        <w:t xml:space="preserve">Zuhairi Misrawi. 2009 </w:t>
      </w:r>
      <w:r w:rsidRPr="00D04042">
        <w:rPr>
          <w:rFonts w:asciiTheme="majorBidi" w:hAnsiTheme="majorBidi" w:cstheme="majorBidi"/>
          <w:i/>
          <w:sz w:val="24"/>
          <w:szCs w:val="24"/>
          <w:vertAlign w:val="baseline"/>
          <w:lang w:val="id-ID"/>
        </w:rPr>
        <w:t xml:space="preserve">Mekah: Kota Suci, Kekuasaan, dan Teladan Ibrahim. </w:t>
      </w:r>
      <w:r w:rsidRPr="00D04042">
        <w:rPr>
          <w:rFonts w:asciiTheme="majorBidi" w:hAnsiTheme="majorBidi" w:cstheme="majorBidi"/>
          <w:sz w:val="24"/>
          <w:szCs w:val="24"/>
          <w:vertAlign w:val="baseline"/>
          <w:lang w:val="id-ID"/>
        </w:rPr>
        <w:t>Jakarta: Kompas</w:t>
      </w:r>
    </w:p>
    <w:p w:rsidR="00F27BAB" w:rsidRDefault="00F27BAB"/>
    <w:sectPr w:rsidR="00F27BAB" w:rsidSect="00F27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168"/>
    <w:rsid w:val="00013BE4"/>
    <w:rsid w:val="00035CE6"/>
    <w:rsid w:val="000538E2"/>
    <w:rsid w:val="0006766D"/>
    <w:rsid w:val="0008184C"/>
    <w:rsid w:val="00084767"/>
    <w:rsid w:val="000A3FCF"/>
    <w:rsid w:val="000A6700"/>
    <w:rsid w:val="000D28B3"/>
    <w:rsid w:val="000F1168"/>
    <w:rsid w:val="00122B0C"/>
    <w:rsid w:val="001327C9"/>
    <w:rsid w:val="001622BD"/>
    <w:rsid w:val="001629DD"/>
    <w:rsid w:val="001A3650"/>
    <w:rsid w:val="001D337A"/>
    <w:rsid w:val="001D6B75"/>
    <w:rsid w:val="001E3EA5"/>
    <w:rsid w:val="001F47E2"/>
    <w:rsid w:val="001F4DD0"/>
    <w:rsid w:val="001F79DD"/>
    <w:rsid w:val="00206FD3"/>
    <w:rsid w:val="0021107B"/>
    <w:rsid w:val="002161BE"/>
    <w:rsid w:val="00216A54"/>
    <w:rsid w:val="00236B4E"/>
    <w:rsid w:val="0027195C"/>
    <w:rsid w:val="0027632B"/>
    <w:rsid w:val="002862EA"/>
    <w:rsid w:val="002B38C4"/>
    <w:rsid w:val="002D61FE"/>
    <w:rsid w:val="002D68B8"/>
    <w:rsid w:val="002F3F10"/>
    <w:rsid w:val="0033491F"/>
    <w:rsid w:val="00343DC5"/>
    <w:rsid w:val="00351BD0"/>
    <w:rsid w:val="003521A4"/>
    <w:rsid w:val="00353DD5"/>
    <w:rsid w:val="0036568E"/>
    <w:rsid w:val="00375B35"/>
    <w:rsid w:val="003B2DE7"/>
    <w:rsid w:val="003F5C4E"/>
    <w:rsid w:val="00403FA5"/>
    <w:rsid w:val="00415734"/>
    <w:rsid w:val="00435A5F"/>
    <w:rsid w:val="00465B38"/>
    <w:rsid w:val="00475718"/>
    <w:rsid w:val="004A2912"/>
    <w:rsid w:val="004A3A5B"/>
    <w:rsid w:val="004D162D"/>
    <w:rsid w:val="004E071B"/>
    <w:rsid w:val="004E0E43"/>
    <w:rsid w:val="00507879"/>
    <w:rsid w:val="00511117"/>
    <w:rsid w:val="0052781E"/>
    <w:rsid w:val="00534FC0"/>
    <w:rsid w:val="00540D28"/>
    <w:rsid w:val="00562509"/>
    <w:rsid w:val="005626D4"/>
    <w:rsid w:val="00586659"/>
    <w:rsid w:val="005908CD"/>
    <w:rsid w:val="005A199E"/>
    <w:rsid w:val="005B18C3"/>
    <w:rsid w:val="005D1B1F"/>
    <w:rsid w:val="00622052"/>
    <w:rsid w:val="00637866"/>
    <w:rsid w:val="006500EC"/>
    <w:rsid w:val="006A55EF"/>
    <w:rsid w:val="006B5B90"/>
    <w:rsid w:val="006E7A49"/>
    <w:rsid w:val="006F3453"/>
    <w:rsid w:val="00706F9E"/>
    <w:rsid w:val="007611A9"/>
    <w:rsid w:val="00780058"/>
    <w:rsid w:val="007B0949"/>
    <w:rsid w:val="007B18CA"/>
    <w:rsid w:val="007B1FA9"/>
    <w:rsid w:val="007C2AC1"/>
    <w:rsid w:val="007D51D4"/>
    <w:rsid w:val="0080153C"/>
    <w:rsid w:val="008051E3"/>
    <w:rsid w:val="008152C1"/>
    <w:rsid w:val="00827E33"/>
    <w:rsid w:val="00844F79"/>
    <w:rsid w:val="008642B5"/>
    <w:rsid w:val="00875EB3"/>
    <w:rsid w:val="008C27D4"/>
    <w:rsid w:val="008F4BA1"/>
    <w:rsid w:val="00903892"/>
    <w:rsid w:val="00921965"/>
    <w:rsid w:val="00975570"/>
    <w:rsid w:val="00977654"/>
    <w:rsid w:val="00982AC9"/>
    <w:rsid w:val="00990974"/>
    <w:rsid w:val="00993DA3"/>
    <w:rsid w:val="009A40B3"/>
    <w:rsid w:val="009A6A9D"/>
    <w:rsid w:val="009C5AC5"/>
    <w:rsid w:val="009C5EF5"/>
    <w:rsid w:val="00A05DBB"/>
    <w:rsid w:val="00A232D4"/>
    <w:rsid w:val="00A53100"/>
    <w:rsid w:val="00A56023"/>
    <w:rsid w:val="00A57380"/>
    <w:rsid w:val="00A75D39"/>
    <w:rsid w:val="00A776C4"/>
    <w:rsid w:val="00A94B59"/>
    <w:rsid w:val="00AA5A50"/>
    <w:rsid w:val="00AA7097"/>
    <w:rsid w:val="00AC4F0B"/>
    <w:rsid w:val="00AC7AAD"/>
    <w:rsid w:val="00AD3118"/>
    <w:rsid w:val="00B25529"/>
    <w:rsid w:val="00B2652B"/>
    <w:rsid w:val="00B2707B"/>
    <w:rsid w:val="00B301F7"/>
    <w:rsid w:val="00B43813"/>
    <w:rsid w:val="00B61A23"/>
    <w:rsid w:val="00B843A9"/>
    <w:rsid w:val="00BA1835"/>
    <w:rsid w:val="00BC03C5"/>
    <w:rsid w:val="00BD176C"/>
    <w:rsid w:val="00BD6833"/>
    <w:rsid w:val="00C2313C"/>
    <w:rsid w:val="00C35E9A"/>
    <w:rsid w:val="00C37657"/>
    <w:rsid w:val="00C412F6"/>
    <w:rsid w:val="00C57463"/>
    <w:rsid w:val="00C67542"/>
    <w:rsid w:val="00C84CFC"/>
    <w:rsid w:val="00CB5388"/>
    <w:rsid w:val="00CE4216"/>
    <w:rsid w:val="00CF795D"/>
    <w:rsid w:val="00D04042"/>
    <w:rsid w:val="00D11E02"/>
    <w:rsid w:val="00D20A76"/>
    <w:rsid w:val="00D60F2C"/>
    <w:rsid w:val="00D61CE4"/>
    <w:rsid w:val="00D64031"/>
    <w:rsid w:val="00D70624"/>
    <w:rsid w:val="00DE1602"/>
    <w:rsid w:val="00DF56BB"/>
    <w:rsid w:val="00E13528"/>
    <w:rsid w:val="00E41E83"/>
    <w:rsid w:val="00E43169"/>
    <w:rsid w:val="00E83A64"/>
    <w:rsid w:val="00E870F3"/>
    <w:rsid w:val="00E9725B"/>
    <w:rsid w:val="00E97BB7"/>
    <w:rsid w:val="00EB0D8A"/>
    <w:rsid w:val="00F055BF"/>
    <w:rsid w:val="00F16947"/>
    <w:rsid w:val="00F27BAB"/>
    <w:rsid w:val="00F53D2B"/>
    <w:rsid w:val="00F6274D"/>
    <w:rsid w:val="00F73622"/>
    <w:rsid w:val="00F74E5A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68"/>
    <w:pPr>
      <w:spacing w:line="360" w:lineRule="auto"/>
      <w:jc w:val="both"/>
    </w:pPr>
    <w:rPr>
      <w:rFonts w:ascii="Calibri" w:hAnsi="Calibri" w:cs="Arial"/>
      <w:sz w:val="20"/>
      <w:szCs w:val="20"/>
      <w:vertAlign w:val="superscrip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F116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F1168"/>
    <w:rPr>
      <w:rFonts w:ascii="Calibri" w:hAnsi="Calibri" w:cs="Arial"/>
      <w:sz w:val="20"/>
      <w:szCs w:val="20"/>
      <w:vertAlign w:val="superscript"/>
      <w:lang w:val="en-US"/>
    </w:rPr>
  </w:style>
  <w:style w:type="character" w:customStyle="1" w:styleId="reference-text">
    <w:name w:val="reference-text"/>
    <w:basedOn w:val="DefaultParagraphFont"/>
    <w:rsid w:val="000F1168"/>
  </w:style>
  <w:style w:type="character" w:customStyle="1" w:styleId="st">
    <w:name w:val="st"/>
    <w:basedOn w:val="DefaultParagraphFont"/>
    <w:rsid w:val="000F1168"/>
  </w:style>
  <w:style w:type="character" w:styleId="Emphasis">
    <w:name w:val="Emphasis"/>
    <w:basedOn w:val="DefaultParagraphFont"/>
    <w:uiPriority w:val="20"/>
    <w:qFormat/>
    <w:rsid w:val="000F1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2014-09-18T10:26:00Z</dcterms:created>
  <dcterms:modified xsi:type="dcterms:W3CDTF">2014-09-19T00:29:00Z</dcterms:modified>
</cp:coreProperties>
</file>