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BD" w:rsidRPr="00E811B2" w:rsidRDefault="00E811B2" w:rsidP="000620C4">
      <w:pPr>
        <w:spacing w:line="480" w:lineRule="auto"/>
        <w:jc w:val="center"/>
        <w:rPr>
          <w:rFonts w:asciiTheme="majorBidi" w:hAnsiTheme="majorBidi" w:cstheme="majorBidi"/>
          <w:b/>
          <w:bCs/>
          <w:sz w:val="24"/>
          <w:szCs w:val="24"/>
        </w:rPr>
      </w:pPr>
      <w:r w:rsidRPr="00E811B2">
        <w:rPr>
          <w:rFonts w:asciiTheme="majorBidi" w:hAnsiTheme="majorBidi" w:cstheme="majorBidi"/>
          <w:b/>
          <w:bCs/>
          <w:sz w:val="24"/>
          <w:szCs w:val="24"/>
        </w:rPr>
        <w:t>BAB IV</w:t>
      </w:r>
    </w:p>
    <w:p w:rsidR="00E811B2" w:rsidRDefault="00E811B2" w:rsidP="000620C4">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PEMBAGIAN WARIS AHLI WARIS PENGGANTI</w:t>
      </w:r>
    </w:p>
    <w:p w:rsidR="000F01A1" w:rsidRPr="00E92C3C" w:rsidRDefault="00E811B2" w:rsidP="00C15BE5">
      <w:pPr>
        <w:tabs>
          <w:tab w:val="left" w:pos="7797"/>
        </w:tabs>
        <w:spacing w:line="480" w:lineRule="auto"/>
        <w:ind w:left="426" w:right="0" w:hanging="426"/>
        <w:rPr>
          <w:rFonts w:asciiTheme="majorBidi" w:hAnsiTheme="majorBidi" w:cstheme="majorBidi"/>
          <w:b/>
          <w:bCs/>
          <w:sz w:val="24"/>
          <w:szCs w:val="24"/>
        </w:rPr>
      </w:pPr>
      <w:r w:rsidRPr="008876E1">
        <w:rPr>
          <w:rFonts w:asciiTheme="majorBidi" w:hAnsiTheme="majorBidi" w:cstheme="majorBidi"/>
          <w:b/>
          <w:bCs/>
          <w:sz w:val="24"/>
          <w:szCs w:val="24"/>
        </w:rPr>
        <w:t>A</w:t>
      </w:r>
      <w:r w:rsidR="008876E1" w:rsidRPr="008876E1">
        <w:rPr>
          <w:rFonts w:asciiTheme="majorBidi" w:hAnsiTheme="majorBidi" w:cstheme="majorBidi"/>
          <w:b/>
          <w:bCs/>
          <w:sz w:val="24"/>
          <w:szCs w:val="24"/>
        </w:rPr>
        <w:t>.</w:t>
      </w:r>
      <w:r w:rsidR="00F15422">
        <w:rPr>
          <w:rFonts w:asciiTheme="majorBidi" w:hAnsiTheme="majorBidi" w:cstheme="majorBidi"/>
          <w:b/>
          <w:bCs/>
          <w:sz w:val="24"/>
          <w:szCs w:val="24"/>
        </w:rPr>
        <w:t xml:space="preserve"> Pembagian waris</w:t>
      </w:r>
      <w:r w:rsidRPr="008876E1">
        <w:rPr>
          <w:rFonts w:asciiTheme="majorBidi" w:hAnsiTheme="majorBidi" w:cstheme="majorBidi"/>
          <w:b/>
          <w:bCs/>
          <w:sz w:val="24"/>
          <w:szCs w:val="24"/>
        </w:rPr>
        <w:t xml:space="preserve"> Ahli Waris Pengganti Menurut K</w:t>
      </w:r>
      <w:r w:rsidR="00F15422">
        <w:rPr>
          <w:rFonts w:asciiTheme="majorBidi" w:hAnsiTheme="majorBidi" w:cstheme="majorBidi"/>
          <w:b/>
          <w:bCs/>
          <w:sz w:val="24"/>
          <w:szCs w:val="24"/>
        </w:rPr>
        <w:t xml:space="preserve">ompilasi </w:t>
      </w:r>
      <w:r w:rsidRPr="008876E1">
        <w:rPr>
          <w:rFonts w:asciiTheme="majorBidi" w:hAnsiTheme="majorBidi" w:cstheme="majorBidi"/>
          <w:b/>
          <w:bCs/>
          <w:sz w:val="24"/>
          <w:szCs w:val="24"/>
        </w:rPr>
        <w:t>H</w:t>
      </w:r>
      <w:r w:rsidR="00F15422">
        <w:rPr>
          <w:rFonts w:asciiTheme="majorBidi" w:hAnsiTheme="majorBidi" w:cstheme="majorBidi"/>
          <w:b/>
          <w:bCs/>
          <w:sz w:val="24"/>
          <w:szCs w:val="24"/>
        </w:rPr>
        <w:t xml:space="preserve">ukum </w:t>
      </w:r>
      <w:r w:rsidRPr="008876E1">
        <w:rPr>
          <w:rFonts w:asciiTheme="majorBidi" w:hAnsiTheme="majorBidi" w:cstheme="majorBidi"/>
          <w:b/>
          <w:bCs/>
          <w:sz w:val="24"/>
          <w:szCs w:val="24"/>
        </w:rPr>
        <w:t>I</w:t>
      </w:r>
      <w:r w:rsidR="00F15422">
        <w:rPr>
          <w:rFonts w:asciiTheme="majorBidi" w:hAnsiTheme="majorBidi" w:cstheme="majorBidi"/>
          <w:b/>
          <w:bCs/>
          <w:sz w:val="24"/>
          <w:szCs w:val="24"/>
        </w:rPr>
        <w:t>slam</w:t>
      </w:r>
    </w:p>
    <w:p w:rsidR="00D77981" w:rsidRDefault="00391F09" w:rsidP="004A5546">
      <w:pPr>
        <w:spacing w:line="480" w:lineRule="auto"/>
        <w:ind w:right="49" w:firstLine="851"/>
        <w:rPr>
          <w:rFonts w:asciiTheme="majorBidi" w:hAnsiTheme="majorBidi" w:cstheme="majorBidi"/>
          <w:sz w:val="24"/>
          <w:szCs w:val="24"/>
        </w:rPr>
      </w:pPr>
      <w:r>
        <w:rPr>
          <w:rFonts w:asciiTheme="majorBidi" w:hAnsiTheme="majorBidi" w:cstheme="majorBidi"/>
          <w:sz w:val="24"/>
          <w:szCs w:val="24"/>
        </w:rPr>
        <w:t xml:space="preserve">Dalam Kompilasi Hukum Islam adanya asas-asas kewarisan islam yaitu asas </w:t>
      </w:r>
      <w:r w:rsidRPr="00391F09">
        <w:rPr>
          <w:rFonts w:asciiTheme="majorBidi" w:hAnsiTheme="majorBidi" w:cstheme="majorBidi"/>
          <w:i/>
          <w:iCs/>
          <w:sz w:val="24"/>
          <w:szCs w:val="24"/>
        </w:rPr>
        <w:t>ijbari</w:t>
      </w:r>
      <w:r w:rsidR="00DA1AE3">
        <w:rPr>
          <w:rFonts w:asciiTheme="majorBidi" w:hAnsiTheme="majorBidi" w:cstheme="majorBidi"/>
          <w:sz w:val="24"/>
          <w:szCs w:val="24"/>
        </w:rPr>
        <w:t xml:space="preserve"> (pemaksaan),</w:t>
      </w:r>
      <w:r w:rsidR="004E3421">
        <w:rPr>
          <w:rFonts w:asciiTheme="majorBidi" w:hAnsiTheme="majorBidi" w:cstheme="majorBidi"/>
          <w:sz w:val="24"/>
          <w:szCs w:val="24"/>
        </w:rPr>
        <w:t xml:space="preserve"> dalam kewarisan Islam mengandung arti bahwa peralihan harta dari seseorang yang telah meninggal kepada ahli warisnya berlaku dengan sendirinya menurut kehendak Allah tanpa tergantung kepada kehendak dari pewaris atau permintaan dari ahli warisnya,</w:t>
      </w:r>
      <w:r>
        <w:rPr>
          <w:rFonts w:asciiTheme="majorBidi" w:hAnsiTheme="majorBidi" w:cstheme="majorBidi"/>
          <w:sz w:val="24"/>
          <w:szCs w:val="24"/>
        </w:rPr>
        <w:t xml:space="preserve"> asas </w:t>
      </w:r>
      <w:r w:rsidRPr="00391F09">
        <w:rPr>
          <w:rFonts w:asciiTheme="majorBidi" w:hAnsiTheme="majorBidi" w:cstheme="majorBidi"/>
          <w:i/>
          <w:iCs/>
          <w:sz w:val="24"/>
          <w:szCs w:val="24"/>
        </w:rPr>
        <w:t>bilateral</w:t>
      </w:r>
      <w:r w:rsidR="004E3421">
        <w:rPr>
          <w:rFonts w:asciiTheme="majorBidi" w:hAnsiTheme="majorBidi" w:cstheme="majorBidi"/>
          <w:sz w:val="24"/>
          <w:szCs w:val="24"/>
        </w:rPr>
        <w:t xml:space="preserve"> mengandung arti bahwa harta warisan beralih kepada atau melalui dua arah yaitu pihak kerabat garis keturunan laki-laki dan pihak kerabat garis keturunan perempuan,</w:t>
      </w:r>
      <w:r>
        <w:rPr>
          <w:rFonts w:asciiTheme="majorBidi" w:hAnsiTheme="majorBidi" w:cstheme="majorBidi"/>
          <w:sz w:val="24"/>
          <w:szCs w:val="24"/>
        </w:rPr>
        <w:t xml:space="preserve"> asas </w:t>
      </w:r>
      <w:r w:rsidRPr="00391F09">
        <w:rPr>
          <w:rFonts w:asciiTheme="majorBidi" w:hAnsiTheme="majorBidi" w:cstheme="majorBidi"/>
          <w:i/>
          <w:iCs/>
          <w:sz w:val="24"/>
          <w:szCs w:val="24"/>
        </w:rPr>
        <w:t>individual</w:t>
      </w:r>
      <w:r w:rsidR="00DF2F78">
        <w:rPr>
          <w:rFonts w:asciiTheme="majorBidi" w:hAnsiTheme="majorBidi" w:cstheme="majorBidi"/>
          <w:sz w:val="24"/>
          <w:szCs w:val="24"/>
        </w:rPr>
        <w:t xml:space="preserve"> mengandung arti bahwa harta warisan dapat dibagi-bagi untuk dimiliki secara perseorangan,</w:t>
      </w:r>
      <w:r>
        <w:rPr>
          <w:rFonts w:asciiTheme="majorBidi" w:hAnsiTheme="majorBidi" w:cstheme="majorBidi"/>
          <w:sz w:val="24"/>
          <w:szCs w:val="24"/>
        </w:rPr>
        <w:t xml:space="preserve"> asas </w:t>
      </w:r>
      <w:r w:rsidRPr="00391F09">
        <w:rPr>
          <w:rFonts w:asciiTheme="majorBidi" w:hAnsiTheme="majorBidi" w:cstheme="majorBidi"/>
          <w:i/>
          <w:iCs/>
          <w:sz w:val="24"/>
          <w:szCs w:val="24"/>
        </w:rPr>
        <w:t>keadilan berimbang</w:t>
      </w:r>
      <w:r w:rsidR="00DF2F78">
        <w:rPr>
          <w:rFonts w:asciiTheme="majorBidi" w:hAnsiTheme="majorBidi" w:cstheme="majorBidi"/>
          <w:sz w:val="24"/>
          <w:szCs w:val="24"/>
        </w:rPr>
        <w:t xml:space="preserve"> diartikan keseimbangan antara hak dan kewajiban dan keseimbangan antara yang diperoleh dengan keperluan dan kegunaaan.</w:t>
      </w:r>
      <w:r w:rsidR="00DF2F78">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Adapun asas keadilan berimbang dimasukkan dalam pasal 185 </w:t>
      </w:r>
      <w:r w:rsidR="00D77981">
        <w:rPr>
          <w:rFonts w:asciiTheme="majorBidi" w:hAnsiTheme="majorBidi" w:cstheme="majorBidi"/>
          <w:sz w:val="24"/>
          <w:szCs w:val="24"/>
        </w:rPr>
        <w:t xml:space="preserve">Kompilasi Hukum Islam </w:t>
      </w:r>
      <w:r>
        <w:rPr>
          <w:rFonts w:asciiTheme="majorBidi" w:hAnsiTheme="majorBidi" w:cstheme="majorBidi"/>
          <w:sz w:val="24"/>
          <w:szCs w:val="24"/>
        </w:rPr>
        <w:t xml:space="preserve">tentang ahli waris pengganti </w:t>
      </w:r>
      <w:r w:rsidR="00D77981">
        <w:rPr>
          <w:rFonts w:asciiTheme="majorBidi" w:hAnsiTheme="majorBidi" w:cstheme="majorBidi"/>
          <w:sz w:val="24"/>
          <w:szCs w:val="24"/>
        </w:rPr>
        <w:t>yang bunyi lengkapnya sebagai berikut:</w:t>
      </w:r>
    </w:p>
    <w:p w:rsidR="00D77981" w:rsidRDefault="00D77981" w:rsidP="004A5546">
      <w:pPr>
        <w:pStyle w:val="ListParagraph"/>
        <w:numPr>
          <w:ilvl w:val="0"/>
          <w:numId w:val="1"/>
        </w:numPr>
        <w:spacing w:line="240" w:lineRule="auto"/>
        <w:ind w:right="49"/>
        <w:rPr>
          <w:rFonts w:asciiTheme="majorBidi" w:hAnsiTheme="majorBidi" w:cstheme="majorBidi"/>
          <w:sz w:val="24"/>
          <w:szCs w:val="24"/>
        </w:rPr>
      </w:pPr>
      <w:r>
        <w:rPr>
          <w:rFonts w:asciiTheme="majorBidi" w:hAnsiTheme="majorBidi" w:cstheme="majorBidi"/>
          <w:sz w:val="24"/>
          <w:szCs w:val="24"/>
        </w:rPr>
        <w:t>Ahli waris yang meninggal dunia lebih dahulu dari pada si pewaris maka kedudukannya dapat digantikan oleh anaknya, kecuali mereka yang tersebut</w:t>
      </w:r>
      <w:r w:rsidR="00BC5D39">
        <w:rPr>
          <w:rFonts w:asciiTheme="majorBidi" w:hAnsiTheme="majorBidi" w:cstheme="majorBidi"/>
          <w:sz w:val="24"/>
          <w:szCs w:val="24"/>
        </w:rPr>
        <w:t xml:space="preserve"> dalam pasal 173.</w:t>
      </w:r>
    </w:p>
    <w:p w:rsidR="005B52E5" w:rsidRDefault="00BC5D39" w:rsidP="004A5546">
      <w:pPr>
        <w:pStyle w:val="ListParagraph"/>
        <w:numPr>
          <w:ilvl w:val="0"/>
          <w:numId w:val="1"/>
        </w:numPr>
        <w:spacing w:line="240" w:lineRule="auto"/>
        <w:ind w:right="49"/>
        <w:rPr>
          <w:rFonts w:asciiTheme="majorBidi" w:hAnsiTheme="majorBidi" w:cstheme="majorBidi"/>
          <w:sz w:val="24"/>
          <w:szCs w:val="24"/>
        </w:rPr>
      </w:pPr>
      <w:r>
        <w:rPr>
          <w:rFonts w:asciiTheme="majorBidi" w:hAnsiTheme="majorBidi" w:cstheme="majorBidi"/>
          <w:sz w:val="24"/>
          <w:szCs w:val="24"/>
        </w:rPr>
        <w:t>Bagian ahli waris pengganti tidak boleh melebihi dari bagian ahli waris yang sederajat dengan yang diganti.</w:t>
      </w:r>
    </w:p>
    <w:p w:rsidR="00985CDC" w:rsidRDefault="00985CDC" w:rsidP="004A5546">
      <w:pPr>
        <w:spacing w:line="480" w:lineRule="auto"/>
        <w:ind w:right="49" w:firstLine="851"/>
        <w:rPr>
          <w:rFonts w:asciiTheme="majorBidi" w:hAnsiTheme="majorBidi" w:cstheme="majorBidi"/>
          <w:sz w:val="24"/>
          <w:szCs w:val="24"/>
        </w:rPr>
      </w:pPr>
      <w:r>
        <w:rPr>
          <w:rFonts w:asciiTheme="majorBidi" w:hAnsiTheme="majorBidi" w:cstheme="majorBidi"/>
          <w:sz w:val="24"/>
          <w:szCs w:val="24"/>
        </w:rPr>
        <w:lastRenderedPageBreak/>
        <w:t xml:space="preserve">Dari ketentuan Kompilasi Hukum Islam di atas, jelas bahwa Kompilasi Hukum Islam mengikuti faham Hazairin dengan catatn bahwa bagian ahli waris pengganti tersebut tidak boleh melebihi bagian dari ahli waris yang digantikannya. Perlu diperjelas dalam pasal tersebut adalah ahli waris. Melihat ketentuan umum Pasal 171 huruf (c) Kompilasi Hukum Islam </w:t>
      </w:r>
      <w:r w:rsidR="00283EB9">
        <w:rPr>
          <w:rFonts w:asciiTheme="majorBidi" w:hAnsiTheme="majorBidi" w:cstheme="majorBidi"/>
          <w:sz w:val="24"/>
          <w:szCs w:val="24"/>
        </w:rPr>
        <w:t>adanya sebab kewarisan adalah garis dan perkawinan. maka pertanyaannya ahli waris dalam pasal ini berlaku untuk kedua jalur tersebut atau hanya dari garis keturunan saja. Jika berlaku ahli waris dari jaulur perkawinan, maka suami atau isteri yang meninggal terlebih dahulu dapat pula digantikan kedudukannya sebagai ahli waris oleh anak bawaannya yang tidak ada hubungan darah dengan pewaris. Dilihat dari penerapannya, ahli waris pengganti hanya berlaku pada garis keturunan saja.</w:t>
      </w:r>
      <w:r w:rsidR="00283EB9">
        <w:rPr>
          <w:rStyle w:val="FootnoteReference"/>
          <w:rFonts w:asciiTheme="majorBidi" w:hAnsiTheme="majorBidi" w:cstheme="majorBidi"/>
          <w:sz w:val="24"/>
          <w:szCs w:val="24"/>
        </w:rPr>
        <w:footnoteReference w:id="3"/>
      </w:r>
    </w:p>
    <w:p w:rsidR="000F01A1" w:rsidRDefault="00C85E9D" w:rsidP="005E11E5">
      <w:pPr>
        <w:tabs>
          <w:tab w:val="left" w:pos="1125"/>
        </w:tabs>
        <w:spacing w:line="480" w:lineRule="auto"/>
        <w:ind w:right="49" w:firstLine="851"/>
        <w:rPr>
          <w:rFonts w:asciiTheme="majorBidi" w:hAnsiTheme="majorBidi" w:cstheme="majorBidi"/>
          <w:sz w:val="24"/>
          <w:szCs w:val="24"/>
        </w:rPr>
      </w:pPr>
      <w:r>
        <w:rPr>
          <w:rFonts w:asciiTheme="majorBidi" w:hAnsiTheme="majorBidi" w:cstheme="majorBidi"/>
          <w:sz w:val="24"/>
          <w:szCs w:val="24"/>
        </w:rPr>
        <w:t>Adapun analisis mengenai cucu o</w:t>
      </w:r>
      <w:r w:rsidR="00AF778A">
        <w:rPr>
          <w:rFonts w:asciiTheme="majorBidi" w:hAnsiTheme="majorBidi" w:cstheme="majorBidi"/>
          <w:sz w:val="24"/>
          <w:szCs w:val="24"/>
        </w:rPr>
        <w:t>l</w:t>
      </w:r>
      <w:r>
        <w:rPr>
          <w:rFonts w:asciiTheme="majorBidi" w:hAnsiTheme="majorBidi" w:cstheme="majorBidi"/>
          <w:sz w:val="24"/>
          <w:szCs w:val="24"/>
        </w:rPr>
        <w:t xml:space="preserve">eh Profesor Hazairin </w:t>
      </w:r>
      <w:r w:rsidR="005E11E5">
        <w:rPr>
          <w:rFonts w:asciiTheme="majorBidi" w:hAnsiTheme="majorBidi" w:cstheme="majorBidi"/>
          <w:sz w:val="24"/>
          <w:szCs w:val="24"/>
        </w:rPr>
        <w:t>d</w:t>
      </w:r>
      <w:r w:rsidR="00651BD4">
        <w:rPr>
          <w:rFonts w:asciiTheme="majorBidi" w:hAnsiTheme="majorBidi" w:cstheme="majorBidi"/>
          <w:sz w:val="24"/>
          <w:szCs w:val="24"/>
        </w:rPr>
        <w:t xml:space="preserve">alam </w:t>
      </w:r>
      <w:r>
        <w:rPr>
          <w:rFonts w:asciiTheme="majorBidi" w:hAnsiTheme="majorBidi" w:cstheme="majorBidi"/>
          <w:sz w:val="24"/>
          <w:szCs w:val="24"/>
        </w:rPr>
        <w:t>sistem penggantian tempat (ahli waris pengganti) merupakan jalan yang sangat tepat untuk mengatasi masalah hukum kewarisan Islam yang condong kepada keturunan laki-laki.</w:t>
      </w:r>
      <w:r w:rsidR="00211978">
        <w:rPr>
          <w:rFonts w:asciiTheme="majorBidi" w:hAnsiTheme="majorBidi" w:cstheme="majorBidi"/>
          <w:sz w:val="24"/>
          <w:szCs w:val="24"/>
        </w:rPr>
        <w:t xml:space="preserve"> </w:t>
      </w:r>
      <w:r w:rsidR="00D26B9C">
        <w:rPr>
          <w:rFonts w:asciiTheme="majorBidi" w:hAnsiTheme="majorBidi" w:cstheme="majorBidi"/>
          <w:sz w:val="24"/>
          <w:szCs w:val="24"/>
        </w:rPr>
        <w:t>Dalam buku beliau tersebut dikatakan bahwa garis pokok penggantian itu tidak ada sangkut pautnya dengan ganti mengganti. Dia hanyalah cara untuk menunjukkan siapa-siapa ahli waris. Tiap-tiap ahli waris itu berdiri sendiri sebagai ahli waris. Dia bukan menggantikan ahli waris lain sebab penghubung tidak ada lagi bukan ahli waris, sehingga soal representasi ataupun substitusi tidak ada.</w:t>
      </w:r>
      <w:r w:rsidR="00D26B9C">
        <w:rPr>
          <w:rStyle w:val="FootnoteReference"/>
          <w:rFonts w:asciiTheme="majorBidi" w:hAnsiTheme="majorBidi" w:cstheme="majorBidi"/>
          <w:sz w:val="24"/>
          <w:szCs w:val="24"/>
        </w:rPr>
        <w:footnoteReference w:id="4"/>
      </w:r>
    </w:p>
    <w:p w:rsidR="006330E1" w:rsidRDefault="006330E1" w:rsidP="004A5546">
      <w:pPr>
        <w:tabs>
          <w:tab w:val="left" w:pos="1125"/>
        </w:tabs>
        <w:spacing w:line="480" w:lineRule="auto"/>
        <w:ind w:right="49" w:firstLine="851"/>
        <w:rPr>
          <w:rFonts w:asciiTheme="majorBidi" w:hAnsiTheme="majorBidi" w:cstheme="majorBidi"/>
          <w:sz w:val="24"/>
          <w:szCs w:val="24"/>
        </w:rPr>
      </w:pPr>
      <w:r>
        <w:rPr>
          <w:rFonts w:asciiTheme="majorBidi" w:hAnsiTheme="majorBidi" w:cstheme="majorBidi"/>
          <w:sz w:val="24"/>
          <w:szCs w:val="24"/>
        </w:rPr>
        <w:lastRenderedPageBreak/>
        <w:t>Menurut ketentuan dalam pasal 185 Kompilasi Hukum Islam, ahli waris yang meninggal lebih dahulu daripada pewaris, maka kedudukannya dapat digantikan oleh anaknya dengan ketentuan bagian ahli waris pengganti tersebut tidak melebihi dari bagian ahli waris yang sederajat dengan yang diganti. Dari ketentuan tersebut, jelaslah pada prinsipnya kedudukan setiap ahli waris yang meninggal lebih dulu dari pewaris dapat digantikan oleh anaknya, dan dapat dikatakan jelas dan pasti akan mendapat warisan dari pewaris yang bagiannya sama atau tidak boleh melebihi bagian ahli waris yang sederajat dengan yang digantinya.</w:t>
      </w:r>
      <w:r w:rsidR="0031572B">
        <w:rPr>
          <w:rFonts w:asciiTheme="majorBidi" w:hAnsiTheme="majorBidi" w:cstheme="majorBidi"/>
          <w:sz w:val="24"/>
          <w:szCs w:val="24"/>
        </w:rPr>
        <w:t xml:space="preserve"> </w:t>
      </w:r>
    </w:p>
    <w:p w:rsidR="0031572B" w:rsidRDefault="0031572B" w:rsidP="004A5546">
      <w:pPr>
        <w:tabs>
          <w:tab w:val="left" w:pos="1125"/>
        </w:tabs>
        <w:spacing w:line="480" w:lineRule="auto"/>
        <w:ind w:right="49" w:firstLine="851"/>
        <w:rPr>
          <w:rFonts w:asciiTheme="majorBidi" w:hAnsiTheme="majorBidi" w:cstheme="majorBidi"/>
          <w:sz w:val="24"/>
          <w:szCs w:val="24"/>
        </w:rPr>
      </w:pPr>
      <w:r>
        <w:rPr>
          <w:rFonts w:asciiTheme="majorBidi" w:hAnsiTheme="majorBidi" w:cstheme="majorBidi"/>
          <w:sz w:val="24"/>
          <w:szCs w:val="24"/>
        </w:rPr>
        <w:t xml:space="preserve">Penerimaan ahli waris pengganti dalam Kompilasi Hukum Islam </w:t>
      </w:r>
      <w:r w:rsidR="00B930A3">
        <w:rPr>
          <w:rFonts w:asciiTheme="majorBidi" w:hAnsiTheme="majorBidi" w:cstheme="majorBidi"/>
          <w:sz w:val="24"/>
          <w:szCs w:val="24"/>
        </w:rPr>
        <w:t>termasuk hukum adat yang telah diterima ole</w:t>
      </w:r>
      <w:r w:rsidR="00E92C3C">
        <w:rPr>
          <w:rFonts w:asciiTheme="majorBidi" w:hAnsiTheme="majorBidi" w:cstheme="majorBidi"/>
          <w:sz w:val="24"/>
          <w:szCs w:val="24"/>
        </w:rPr>
        <w:t>h hukum Islam seperti konsep teo</w:t>
      </w:r>
      <w:r w:rsidR="00B930A3">
        <w:rPr>
          <w:rFonts w:asciiTheme="majorBidi" w:hAnsiTheme="majorBidi" w:cstheme="majorBidi"/>
          <w:sz w:val="24"/>
          <w:szCs w:val="24"/>
        </w:rPr>
        <w:t xml:space="preserve">ri </w:t>
      </w:r>
      <w:r w:rsidR="00B930A3" w:rsidRPr="005E11E5">
        <w:rPr>
          <w:rFonts w:asciiTheme="majorBidi" w:hAnsiTheme="majorBidi" w:cstheme="majorBidi"/>
          <w:i/>
          <w:iCs/>
          <w:sz w:val="24"/>
          <w:szCs w:val="24"/>
        </w:rPr>
        <w:t>receptive a contrario</w:t>
      </w:r>
      <w:r w:rsidR="005E11E5">
        <w:rPr>
          <w:rStyle w:val="FootnoteReference"/>
          <w:rFonts w:asciiTheme="majorBidi" w:hAnsiTheme="majorBidi" w:cstheme="majorBidi"/>
          <w:i/>
          <w:iCs/>
          <w:sz w:val="24"/>
          <w:szCs w:val="24"/>
        </w:rPr>
        <w:footnoteReference w:id="5"/>
      </w:r>
      <w:r w:rsidR="00B930A3">
        <w:rPr>
          <w:rFonts w:asciiTheme="majorBidi" w:hAnsiTheme="majorBidi" w:cstheme="majorBidi"/>
          <w:sz w:val="24"/>
          <w:szCs w:val="24"/>
        </w:rPr>
        <w:t xml:space="preserve"> Sajuti Thalib tersebut</w:t>
      </w:r>
      <w:r w:rsidR="00A629D0">
        <w:rPr>
          <w:rFonts w:asciiTheme="majorBidi" w:hAnsiTheme="majorBidi" w:cstheme="majorBidi"/>
          <w:sz w:val="24"/>
          <w:szCs w:val="24"/>
        </w:rPr>
        <w:t>. Dalam sejarah disahkannya pasal ahli waris pengganti dalam Kompilasi Hukum Islam KH. Azhar Basyir yang memimpin rapat penyusunan</w:t>
      </w:r>
      <w:r w:rsidR="004A22A4">
        <w:rPr>
          <w:rFonts w:asciiTheme="majorBidi" w:hAnsiTheme="majorBidi" w:cstheme="majorBidi"/>
          <w:sz w:val="24"/>
          <w:szCs w:val="24"/>
        </w:rPr>
        <w:t xml:space="preserve"> KHI tersebut dan pasal ahli waris pengganti disahkan melalui kesepakatan para ulama dan perguruan tinggi</w:t>
      </w:r>
      <w:r w:rsidR="00B930A3">
        <w:rPr>
          <w:rFonts w:asciiTheme="majorBidi" w:hAnsiTheme="majorBidi" w:cstheme="majorBidi"/>
          <w:sz w:val="24"/>
          <w:szCs w:val="24"/>
        </w:rPr>
        <w:t>.</w:t>
      </w:r>
      <w:r w:rsidR="004A22A4">
        <w:rPr>
          <w:rStyle w:val="FootnoteReference"/>
          <w:rFonts w:asciiTheme="majorBidi" w:hAnsiTheme="majorBidi" w:cstheme="majorBidi"/>
          <w:sz w:val="24"/>
          <w:szCs w:val="24"/>
        </w:rPr>
        <w:footnoteReference w:id="6"/>
      </w:r>
      <w:r w:rsidR="00B930A3">
        <w:rPr>
          <w:rFonts w:asciiTheme="majorBidi" w:hAnsiTheme="majorBidi" w:cstheme="majorBidi"/>
          <w:sz w:val="24"/>
          <w:szCs w:val="24"/>
        </w:rPr>
        <w:t xml:space="preserve"> Hak waris dalam pasal 185 Kompilasi Hukum Islam ditafsirkan hanya sebatas cucu, tetapi dalam praktiknya cucu dialihkan kedudukannya sebagai ahli waris sebagai anak dari si pewaris.</w:t>
      </w:r>
      <w:r w:rsidR="00B930A3">
        <w:rPr>
          <w:rStyle w:val="FootnoteReference"/>
          <w:rFonts w:asciiTheme="majorBidi" w:hAnsiTheme="majorBidi" w:cstheme="majorBidi"/>
          <w:sz w:val="24"/>
          <w:szCs w:val="24"/>
        </w:rPr>
        <w:footnoteReference w:id="7"/>
      </w:r>
    </w:p>
    <w:p w:rsidR="00C906E7" w:rsidRDefault="00C906E7" w:rsidP="004A5546">
      <w:pPr>
        <w:tabs>
          <w:tab w:val="left" w:pos="1125"/>
        </w:tabs>
        <w:spacing w:line="480" w:lineRule="auto"/>
        <w:ind w:right="49" w:firstLine="851"/>
        <w:rPr>
          <w:rFonts w:asciiTheme="majorBidi" w:hAnsiTheme="majorBidi" w:cstheme="majorBidi"/>
          <w:sz w:val="24"/>
          <w:szCs w:val="24"/>
        </w:rPr>
      </w:pPr>
      <w:r>
        <w:rPr>
          <w:rFonts w:asciiTheme="majorBidi" w:hAnsiTheme="majorBidi" w:cstheme="majorBidi"/>
          <w:sz w:val="24"/>
          <w:szCs w:val="24"/>
        </w:rPr>
        <w:lastRenderedPageBreak/>
        <w:t>Mengenai alasan dimasukkannya ahli waris pengganti dalam Kompilasi Hukum Islam tidak ada kejelasan yang pasti dalam hal ini, adanya pro dan kontra terhadap penetapan tersebut. Terkait dengan adanya pencantuman ketentuan ahli waris pengganti, maka dalam pendapat lain diketahui bahwa adanya bantahan dari Prof. wasit Aulawo, MA dan Prof. Dr. Daud Ali di hadapan peserta pendidikan Hakim Senior Angkatan II Tahun 1992/1993 di Tugu Bogor juga bantahan dari K.H. Azhar Basyir, MA di hadapan Majelis Ta’limnya di Yogyakarta dan pengecekan langsung dari beberapa ulama yang duduk dalam Tim perumus tentang ahli waris pengganti. Diyakini bahwa pasal ahli waris pengganti bukan atas hasil kesepakatan Ulama.</w:t>
      </w:r>
      <w:r>
        <w:rPr>
          <w:rStyle w:val="FootnoteReference"/>
          <w:rFonts w:asciiTheme="majorBidi" w:hAnsiTheme="majorBidi" w:cstheme="majorBidi"/>
          <w:sz w:val="24"/>
          <w:szCs w:val="24"/>
        </w:rPr>
        <w:footnoteReference w:id="8"/>
      </w:r>
    </w:p>
    <w:p w:rsidR="00283EB9" w:rsidRDefault="00283EB9" w:rsidP="004A5546">
      <w:pPr>
        <w:tabs>
          <w:tab w:val="left" w:pos="1125"/>
        </w:tabs>
        <w:spacing w:line="480" w:lineRule="auto"/>
        <w:ind w:right="49" w:firstLine="851"/>
        <w:rPr>
          <w:rFonts w:asciiTheme="majorBidi" w:hAnsiTheme="majorBidi" w:cstheme="majorBidi"/>
          <w:sz w:val="24"/>
          <w:szCs w:val="24"/>
        </w:rPr>
      </w:pPr>
      <w:r>
        <w:rPr>
          <w:rFonts w:asciiTheme="majorBidi" w:hAnsiTheme="majorBidi" w:cstheme="majorBidi"/>
          <w:sz w:val="24"/>
          <w:szCs w:val="24"/>
        </w:rPr>
        <w:t>Mawali atau ahli waris pengganti</w:t>
      </w:r>
      <w:r w:rsidR="000F1516">
        <w:rPr>
          <w:rFonts w:asciiTheme="majorBidi" w:hAnsiTheme="majorBidi" w:cstheme="majorBidi"/>
          <w:sz w:val="24"/>
          <w:szCs w:val="24"/>
        </w:rPr>
        <w:t xml:space="preserve"> sebagai pemikiran hukum adat diatur dalam surat an Nisa ayat 33 adalah ahli waris yang mengganntikan kedudukan orangtuanya yang sudah meninggal itu adalah meninggal lebih dahulu dari </w:t>
      </w:r>
      <w:r w:rsidR="000F1516" w:rsidRPr="000F1516">
        <w:rPr>
          <w:rFonts w:asciiTheme="majorBidi" w:hAnsiTheme="majorBidi" w:cstheme="majorBidi"/>
          <w:i/>
          <w:iCs/>
          <w:sz w:val="24"/>
          <w:szCs w:val="24"/>
        </w:rPr>
        <w:t>walidan</w:t>
      </w:r>
      <w:r w:rsidR="000F1516">
        <w:rPr>
          <w:rFonts w:asciiTheme="majorBidi" w:hAnsiTheme="majorBidi" w:cstheme="majorBidi"/>
          <w:sz w:val="24"/>
          <w:szCs w:val="24"/>
        </w:rPr>
        <w:t xml:space="preserve">nya atau </w:t>
      </w:r>
      <w:r w:rsidR="000F1516" w:rsidRPr="000F1516">
        <w:rPr>
          <w:rFonts w:asciiTheme="majorBidi" w:hAnsiTheme="majorBidi" w:cstheme="majorBidi"/>
          <w:i/>
          <w:iCs/>
          <w:sz w:val="24"/>
          <w:szCs w:val="24"/>
        </w:rPr>
        <w:t>aqrobun</w:t>
      </w:r>
      <w:r w:rsidR="000F1516">
        <w:rPr>
          <w:rFonts w:asciiTheme="majorBidi" w:hAnsiTheme="majorBidi" w:cstheme="majorBidi"/>
          <w:sz w:val="24"/>
          <w:szCs w:val="24"/>
        </w:rPr>
        <w:t>nya, karena ahli waris biasa sudah diatur oleh ayat lain. Dengan demikian tidak ada pelanggaran terhadap asas ijbari karena ahli waris pengganti pada hakikatnya juga ahli waris. Asas ijbari dalam arti ahli waris tidak perlu dimintai persetujuannya lebih dahulu.</w:t>
      </w:r>
      <w:r w:rsidR="000F1516">
        <w:rPr>
          <w:rStyle w:val="FootnoteReference"/>
          <w:rFonts w:asciiTheme="majorBidi" w:hAnsiTheme="majorBidi" w:cstheme="majorBidi"/>
          <w:sz w:val="24"/>
          <w:szCs w:val="24"/>
        </w:rPr>
        <w:footnoteReference w:id="9"/>
      </w:r>
      <w:r w:rsidR="001E35B6">
        <w:rPr>
          <w:rFonts w:asciiTheme="majorBidi" w:hAnsiTheme="majorBidi" w:cstheme="majorBidi"/>
          <w:sz w:val="24"/>
          <w:szCs w:val="24"/>
        </w:rPr>
        <w:t xml:space="preserve"> Jadi, konsep ahli waris pengganti di dalam Kompilasi Hukum Islam dapat dirumuskan sebagai berikut:</w:t>
      </w:r>
    </w:p>
    <w:p w:rsidR="00925FF9" w:rsidRDefault="00925FF9" w:rsidP="004A5546">
      <w:pPr>
        <w:pStyle w:val="ListParagraph"/>
        <w:numPr>
          <w:ilvl w:val="0"/>
          <w:numId w:val="4"/>
        </w:numPr>
        <w:tabs>
          <w:tab w:val="left" w:pos="993"/>
        </w:tabs>
        <w:spacing w:line="480" w:lineRule="auto"/>
        <w:ind w:left="426" w:right="49"/>
        <w:rPr>
          <w:rFonts w:asciiTheme="majorBidi" w:hAnsiTheme="majorBidi" w:cstheme="majorBidi"/>
          <w:sz w:val="24"/>
          <w:szCs w:val="24"/>
        </w:rPr>
      </w:pPr>
      <w:r>
        <w:rPr>
          <w:rFonts w:asciiTheme="majorBidi" w:hAnsiTheme="majorBidi" w:cstheme="majorBidi"/>
          <w:sz w:val="24"/>
          <w:szCs w:val="24"/>
        </w:rPr>
        <w:t xml:space="preserve">Dalam Kompilasi Hukum Islam yang termasuk ahli waris pengganti adalah dalam garis keturunan saja dan tidak berlaku untuk garis perkawinan, seperti </w:t>
      </w:r>
      <w:r>
        <w:rPr>
          <w:rFonts w:asciiTheme="majorBidi" w:hAnsiTheme="majorBidi" w:cstheme="majorBidi"/>
          <w:sz w:val="24"/>
          <w:szCs w:val="24"/>
        </w:rPr>
        <w:lastRenderedPageBreak/>
        <w:t>dalam setiap kasus ditetapkannya ahli waris pengganti dikhususkan untuk cucu.</w:t>
      </w:r>
    </w:p>
    <w:p w:rsidR="001E35B6" w:rsidRPr="009A7177" w:rsidRDefault="001E35B6" w:rsidP="004A5546">
      <w:pPr>
        <w:pStyle w:val="ListParagraph"/>
        <w:numPr>
          <w:ilvl w:val="0"/>
          <w:numId w:val="4"/>
        </w:numPr>
        <w:tabs>
          <w:tab w:val="left" w:pos="993"/>
        </w:tabs>
        <w:spacing w:line="480" w:lineRule="auto"/>
        <w:ind w:left="426" w:right="49"/>
        <w:rPr>
          <w:rFonts w:asciiTheme="majorBidi" w:hAnsiTheme="majorBidi" w:cstheme="majorBidi"/>
          <w:sz w:val="24"/>
          <w:szCs w:val="24"/>
        </w:rPr>
      </w:pPr>
      <w:r>
        <w:rPr>
          <w:rFonts w:asciiTheme="majorBidi" w:hAnsiTheme="majorBidi" w:cstheme="majorBidi"/>
          <w:sz w:val="24"/>
          <w:szCs w:val="24"/>
        </w:rPr>
        <w:t xml:space="preserve">Dalam Kompilasi Hukum Islam bagian yang diterima ahli waris pengganti tidak boleh melebihi atau boleh sama dari bagian ahli waris sederajatnya. Hal </w:t>
      </w:r>
      <w:r w:rsidR="009A7177">
        <w:rPr>
          <w:rFonts w:asciiTheme="majorBidi" w:hAnsiTheme="majorBidi" w:cstheme="majorBidi"/>
          <w:sz w:val="24"/>
          <w:szCs w:val="24"/>
        </w:rPr>
        <w:t xml:space="preserve">tersebut sejalan dengan telah diterapkan dalam </w:t>
      </w:r>
      <w:r w:rsidR="009A7177" w:rsidRPr="00DC7D14">
        <w:rPr>
          <w:rFonts w:asciiTheme="majorBidi" w:eastAsia="Times New Roman" w:hAnsiTheme="majorBidi" w:cstheme="majorBidi"/>
          <w:color w:val="000000"/>
          <w:sz w:val="24"/>
          <w:szCs w:val="24"/>
        </w:rPr>
        <w:t>Penetapan Pengadilan Agama Makassar Nomor 3/Pdt.P/2011/PA.Mks, yang ditetapkan sebagai ahli waris St. Hawang adalah anak-anaknya dan 2 (dua) orang cucunya yang menggantikan tempat ibunya.</w:t>
      </w:r>
    </w:p>
    <w:p w:rsidR="009A7177" w:rsidRPr="00925FF9" w:rsidRDefault="009A7177" w:rsidP="004A5546">
      <w:pPr>
        <w:pStyle w:val="ListParagraph"/>
        <w:numPr>
          <w:ilvl w:val="0"/>
          <w:numId w:val="4"/>
        </w:numPr>
        <w:tabs>
          <w:tab w:val="left" w:pos="993"/>
        </w:tabs>
        <w:spacing w:line="480" w:lineRule="auto"/>
        <w:ind w:left="426" w:right="49"/>
        <w:rPr>
          <w:rFonts w:asciiTheme="majorBidi" w:hAnsiTheme="majorBidi" w:cstheme="majorBidi"/>
          <w:sz w:val="24"/>
          <w:szCs w:val="24"/>
        </w:rPr>
      </w:pPr>
      <w:r>
        <w:rPr>
          <w:rFonts w:asciiTheme="majorBidi" w:eastAsia="Times New Roman" w:hAnsiTheme="majorBidi" w:cstheme="majorBidi"/>
          <w:color w:val="000000"/>
          <w:sz w:val="24"/>
          <w:szCs w:val="24"/>
        </w:rPr>
        <w:t>Dalam Kompilasi Hukum Islam kedudukan cucu baik cucu dari garis keturunan laki-laki maupun garis keturunan perempuan berhak menjadi ahli waris pengganti. Dari pernyataan tersebut sistem kewarisan dalam K</w:t>
      </w:r>
      <w:r w:rsidR="00925FF9">
        <w:rPr>
          <w:rFonts w:asciiTheme="majorBidi" w:eastAsia="Times New Roman" w:hAnsiTheme="majorBidi" w:cstheme="majorBidi"/>
          <w:color w:val="000000"/>
          <w:sz w:val="24"/>
          <w:szCs w:val="24"/>
        </w:rPr>
        <w:t xml:space="preserve">ompilasi </w:t>
      </w:r>
      <w:r>
        <w:rPr>
          <w:rFonts w:asciiTheme="majorBidi" w:eastAsia="Times New Roman" w:hAnsiTheme="majorBidi" w:cstheme="majorBidi"/>
          <w:color w:val="000000"/>
          <w:sz w:val="24"/>
          <w:szCs w:val="24"/>
        </w:rPr>
        <w:t>H</w:t>
      </w:r>
      <w:r w:rsidR="00925FF9">
        <w:rPr>
          <w:rFonts w:asciiTheme="majorBidi" w:eastAsia="Times New Roman" w:hAnsiTheme="majorBidi" w:cstheme="majorBidi"/>
          <w:color w:val="000000"/>
          <w:sz w:val="24"/>
          <w:szCs w:val="24"/>
        </w:rPr>
        <w:t xml:space="preserve">ukum </w:t>
      </w:r>
      <w:r>
        <w:rPr>
          <w:rFonts w:asciiTheme="majorBidi" w:eastAsia="Times New Roman" w:hAnsiTheme="majorBidi" w:cstheme="majorBidi"/>
          <w:color w:val="000000"/>
          <w:sz w:val="24"/>
          <w:szCs w:val="24"/>
        </w:rPr>
        <w:t>I</w:t>
      </w:r>
      <w:r w:rsidR="00925FF9">
        <w:rPr>
          <w:rFonts w:asciiTheme="majorBidi" w:eastAsia="Times New Roman" w:hAnsiTheme="majorBidi" w:cstheme="majorBidi"/>
          <w:color w:val="000000"/>
          <w:sz w:val="24"/>
          <w:szCs w:val="24"/>
        </w:rPr>
        <w:t>slam</w:t>
      </w:r>
      <w:r>
        <w:rPr>
          <w:rFonts w:asciiTheme="majorBidi" w:eastAsia="Times New Roman" w:hAnsiTheme="majorBidi" w:cstheme="majorBidi"/>
          <w:color w:val="000000"/>
          <w:sz w:val="24"/>
          <w:szCs w:val="24"/>
        </w:rPr>
        <w:t xml:space="preserve"> menganut asas keadilan seimbang</w:t>
      </w:r>
      <w:r w:rsidR="005E11E5">
        <w:rPr>
          <w:rStyle w:val="FootnoteReference"/>
          <w:rFonts w:asciiTheme="majorBidi" w:eastAsia="Times New Roman" w:hAnsiTheme="majorBidi" w:cstheme="majorBidi"/>
          <w:color w:val="000000"/>
          <w:sz w:val="24"/>
          <w:szCs w:val="24"/>
        </w:rPr>
        <w:footnoteReference w:id="10"/>
      </w:r>
      <w:r>
        <w:rPr>
          <w:rFonts w:asciiTheme="majorBidi" w:eastAsia="Times New Roman" w:hAnsiTheme="majorBidi" w:cstheme="majorBidi"/>
          <w:color w:val="000000"/>
          <w:sz w:val="24"/>
          <w:szCs w:val="24"/>
        </w:rPr>
        <w:t xml:space="preserve">, tanpa membedakan </w:t>
      </w:r>
      <w:r w:rsidR="00925FF9">
        <w:rPr>
          <w:rFonts w:asciiTheme="majorBidi" w:eastAsia="Times New Roman" w:hAnsiTheme="majorBidi" w:cstheme="majorBidi"/>
          <w:color w:val="000000"/>
          <w:sz w:val="24"/>
          <w:szCs w:val="24"/>
        </w:rPr>
        <w:t>laki-laki dan perempuan</w:t>
      </w:r>
      <w:r w:rsidR="005030C6">
        <w:rPr>
          <w:rFonts w:asciiTheme="majorBidi" w:eastAsia="Times New Roman" w:hAnsiTheme="majorBidi" w:cstheme="majorBidi"/>
          <w:color w:val="000000"/>
          <w:sz w:val="24"/>
          <w:szCs w:val="24"/>
        </w:rPr>
        <w:t xml:space="preserve"> atau tidak mengenal</w:t>
      </w:r>
      <w:r w:rsidR="006965A1">
        <w:rPr>
          <w:rFonts w:asciiTheme="majorBidi" w:eastAsia="Times New Roman" w:hAnsiTheme="majorBidi" w:cstheme="majorBidi"/>
          <w:color w:val="000000"/>
          <w:sz w:val="24"/>
          <w:szCs w:val="24"/>
        </w:rPr>
        <w:t xml:space="preserve"> </w:t>
      </w:r>
      <w:r w:rsidR="006965A1" w:rsidRPr="006965A1">
        <w:rPr>
          <w:rFonts w:asciiTheme="majorBidi" w:eastAsia="Times New Roman" w:hAnsiTheme="majorBidi" w:cstheme="majorBidi"/>
          <w:i/>
          <w:iCs/>
          <w:color w:val="000000"/>
          <w:sz w:val="24"/>
          <w:szCs w:val="24"/>
        </w:rPr>
        <w:t>dzawil arham</w:t>
      </w:r>
      <w:r w:rsidR="00925FF9">
        <w:rPr>
          <w:rFonts w:asciiTheme="majorBidi" w:eastAsia="Times New Roman" w:hAnsiTheme="majorBidi" w:cstheme="majorBidi"/>
          <w:color w:val="000000"/>
          <w:sz w:val="24"/>
          <w:szCs w:val="24"/>
        </w:rPr>
        <w:t>.</w:t>
      </w:r>
    </w:p>
    <w:p w:rsidR="00CD1999" w:rsidRPr="005030C6" w:rsidRDefault="00925FF9" w:rsidP="005030C6">
      <w:pPr>
        <w:pStyle w:val="ListParagraph"/>
        <w:numPr>
          <w:ilvl w:val="0"/>
          <w:numId w:val="4"/>
        </w:numPr>
        <w:tabs>
          <w:tab w:val="left" w:pos="993"/>
        </w:tabs>
        <w:spacing w:line="480" w:lineRule="auto"/>
        <w:ind w:left="426" w:right="49"/>
        <w:rPr>
          <w:rFonts w:asciiTheme="majorBidi" w:hAnsiTheme="majorBidi" w:cstheme="majorBidi"/>
          <w:sz w:val="24"/>
          <w:szCs w:val="24"/>
        </w:rPr>
      </w:pPr>
      <w:r>
        <w:rPr>
          <w:rFonts w:asciiTheme="majorBidi" w:eastAsia="Times New Roman" w:hAnsiTheme="majorBidi" w:cstheme="majorBidi"/>
          <w:color w:val="000000"/>
          <w:sz w:val="24"/>
          <w:szCs w:val="24"/>
        </w:rPr>
        <w:t>Dalam Kompilasi Hukum Islam cucu dijadikan posisinya sebagai anak dari si pewaris bukan cucu. Jadi, rumusan ini dapat diketahui adanya penggantian tempat dalam kewarisan Kompilasi Hukum Islam.</w:t>
      </w:r>
    </w:p>
    <w:p w:rsidR="00C85E9D" w:rsidRDefault="00C85E9D" w:rsidP="004A5546">
      <w:pPr>
        <w:tabs>
          <w:tab w:val="left" w:pos="1125"/>
        </w:tabs>
        <w:spacing w:line="480" w:lineRule="auto"/>
        <w:ind w:right="49"/>
        <w:rPr>
          <w:rFonts w:asciiTheme="majorBidi" w:hAnsiTheme="majorBidi" w:cstheme="majorBidi"/>
          <w:b/>
          <w:bCs/>
          <w:sz w:val="24"/>
          <w:szCs w:val="24"/>
        </w:rPr>
      </w:pPr>
      <w:r>
        <w:rPr>
          <w:rFonts w:asciiTheme="majorBidi" w:hAnsiTheme="majorBidi" w:cstheme="majorBidi"/>
          <w:b/>
          <w:bCs/>
          <w:sz w:val="24"/>
          <w:szCs w:val="24"/>
        </w:rPr>
        <w:t xml:space="preserve">B. </w:t>
      </w:r>
      <w:r w:rsidR="00F15422">
        <w:rPr>
          <w:rFonts w:asciiTheme="majorBidi" w:hAnsiTheme="majorBidi" w:cstheme="majorBidi"/>
          <w:b/>
          <w:bCs/>
          <w:sz w:val="24"/>
          <w:szCs w:val="24"/>
        </w:rPr>
        <w:t>Pembagian waris</w:t>
      </w:r>
      <w:r w:rsidRPr="008876E1">
        <w:rPr>
          <w:rFonts w:asciiTheme="majorBidi" w:hAnsiTheme="majorBidi" w:cstheme="majorBidi"/>
          <w:b/>
          <w:bCs/>
          <w:sz w:val="24"/>
          <w:szCs w:val="24"/>
        </w:rPr>
        <w:t xml:space="preserve"> Ahli Waris Pengganti Menurut</w:t>
      </w:r>
      <w:r w:rsidR="00DD22BC">
        <w:rPr>
          <w:rFonts w:asciiTheme="majorBidi" w:hAnsiTheme="majorBidi" w:cstheme="majorBidi"/>
          <w:b/>
          <w:bCs/>
          <w:sz w:val="24"/>
          <w:szCs w:val="24"/>
        </w:rPr>
        <w:t xml:space="preserve"> </w:t>
      </w:r>
      <w:r w:rsidR="00F15422">
        <w:rPr>
          <w:rFonts w:asciiTheme="majorBidi" w:hAnsiTheme="majorBidi" w:cstheme="majorBidi"/>
          <w:b/>
          <w:bCs/>
          <w:sz w:val="24"/>
          <w:szCs w:val="24"/>
        </w:rPr>
        <w:t xml:space="preserve">Tinjauan </w:t>
      </w:r>
      <w:r w:rsidR="009A2193">
        <w:rPr>
          <w:rFonts w:asciiTheme="majorBidi" w:hAnsiTheme="majorBidi" w:cstheme="majorBidi"/>
          <w:b/>
          <w:bCs/>
          <w:sz w:val="24"/>
          <w:szCs w:val="24"/>
        </w:rPr>
        <w:t>Fikih Mawari</w:t>
      </w:r>
      <w:r w:rsidR="00DD22BC">
        <w:rPr>
          <w:rFonts w:asciiTheme="majorBidi" w:hAnsiTheme="majorBidi" w:cstheme="majorBidi"/>
          <w:b/>
          <w:bCs/>
          <w:sz w:val="24"/>
          <w:szCs w:val="24"/>
        </w:rPr>
        <w:t>s</w:t>
      </w:r>
    </w:p>
    <w:p w:rsidR="00DD22BC" w:rsidRDefault="00DD22BC" w:rsidP="005030C6">
      <w:pPr>
        <w:tabs>
          <w:tab w:val="left" w:pos="1125"/>
        </w:tabs>
        <w:spacing w:line="480" w:lineRule="auto"/>
        <w:ind w:right="49" w:firstLine="851"/>
        <w:rPr>
          <w:rFonts w:asciiTheme="majorBidi" w:hAnsiTheme="majorBidi" w:cstheme="majorBidi"/>
          <w:sz w:val="24"/>
          <w:szCs w:val="24"/>
        </w:rPr>
      </w:pPr>
      <w:r>
        <w:rPr>
          <w:rFonts w:asciiTheme="majorBidi" w:hAnsiTheme="majorBidi" w:cstheme="majorBidi"/>
          <w:sz w:val="24"/>
          <w:szCs w:val="24"/>
        </w:rPr>
        <w:t>Sebagai sumber hukum setelah Al-qur’an, Sunnah merupakan petunjuk apabila suatu persoalan oleh Al-qur’an atau diatur secara garis besar saja. Karena baik dalam Al-qur’an dan Sunnah tidak menegaskan bagian cuc</w:t>
      </w:r>
      <w:r w:rsidR="00E61F3B">
        <w:rPr>
          <w:rFonts w:asciiTheme="majorBidi" w:hAnsiTheme="majorBidi" w:cstheme="majorBidi"/>
          <w:sz w:val="24"/>
          <w:szCs w:val="24"/>
        </w:rPr>
        <w:t>u</w:t>
      </w:r>
      <w:r>
        <w:rPr>
          <w:rFonts w:asciiTheme="majorBidi" w:hAnsiTheme="majorBidi" w:cstheme="majorBidi"/>
          <w:sz w:val="24"/>
          <w:szCs w:val="24"/>
        </w:rPr>
        <w:t xml:space="preserve">, kemenakan, kakek, dan ahli waris yang derajatnya lebih jauh lagi. Salah satu ijtihad untuk </w:t>
      </w:r>
      <w:r>
        <w:rPr>
          <w:rFonts w:asciiTheme="majorBidi" w:hAnsiTheme="majorBidi" w:cstheme="majorBidi"/>
          <w:sz w:val="24"/>
          <w:szCs w:val="24"/>
        </w:rPr>
        <w:lastRenderedPageBreak/>
        <w:t xml:space="preserve">menentukan bagian cucu adalah ijtihad yang dilakukan Zaid bin Tsabit, dan mendapat pembenaran dari masyarakat dengan condong kepada kedudukan laki-laki maupun keturunan lewat garis laki-laki menganut sistem </w:t>
      </w:r>
      <w:r w:rsidRPr="00DD22BC">
        <w:rPr>
          <w:rFonts w:asciiTheme="majorBidi" w:hAnsiTheme="majorBidi" w:cstheme="majorBidi"/>
          <w:i/>
          <w:iCs/>
          <w:sz w:val="24"/>
          <w:szCs w:val="24"/>
        </w:rPr>
        <w:t>patrilineal</w:t>
      </w:r>
      <w:r>
        <w:rPr>
          <w:rFonts w:asciiTheme="majorBidi" w:hAnsiTheme="majorBidi" w:cstheme="majorBidi"/>
          <w:sz w:val="24"/>
          <w:szCs w:val="24"/>
        </w:rPr>
        <w:t>. Cucu dari anak laki-laki pun bisa tidak akan mewarisi jika ada anak laki-laki</w:t>
      </w:r>
      <w:r w:rsidR="003B06E4">
        <w:rPr>
          <w:rFonts w:asciiTheme="majorBidi" w:hAnsiTheme="majorBidi" w:cstheme="majorBidi"/>
          <w:sz w:val="24"/>
          <w:szCs w:val="24"/>
        </w:rPr>
        <w:t xml:space="preserve">. Cucu lewat garis perempuan hanya dipandang sebagai ahli waris </w:t>
      </w:r>
      <w:r w:rsidR="003B06E4" w:rsidRPr="003B06E4">
        <w:rPr>
          <w:rFonts w:asciiTheme="majorBidi" w:hAnsiTheme="majorBidi" w:cstheme="majorBidi"/>
          <w:i/>
          <w:iCs/>
          <w:sz w:val="24"/>
          <w:szCs w:val="24"/>
        </w:rPr>
        <w:t>dzawil Arham</w:t>
      </w:r>
      <w:r w:rsidR="003B06E4">
        <w:rPr>
          <w:rFonts w:asciiTheme="majorBidi" w:hAnsiTheme="majorBidi" w:cstheme="majorBidi"/>
          <w:sz w:val="24"/>
          <w:szCs w:val="24"/>
        </w:rPr>
        <w:t>.</w:t>
      </w:r>
      <w:r w:rsidR="003B06E4">
        <w:rPr>
          <w:rStyle w:val="FootnoteReference"/>
          <w:rFonts w:asciiTheme="majorBidi" w:hAnsiTheme="majorBidi" w:cstheme="majorBidi"/>
          <w:sz w:val="24"/>
          <w:szCs w:val="24"/>
        </w:rPr>
        <w:footnoteReference w:id="11"/>
      </w:r>
      <w:r w:rsidR="00EB73B9">
        <w:rPr>
          <w:rFonts w:asciiTheme="majorBidi" w:hAnsiTheme="majorBidi" w:cstheme="majorBidi"/>
          <w:sz w:val="24"/>
          <w:szCs w:val="24"/>
        </w:rPr>
        <w:t xml:space="preserve"> </w:t>
      </w:r>
      <w:r w:rsidR="005030C6">
        <w:rPr>
          <w:rFonts w:asciiTheme="majorBidi" w:hAnsiTheme="majorBidi" w:cstheme="majorBidi"/>
          <w:sz w:val="24"/>
          <w:szCs w:val="24"/>
        </w:rPr>
        <w:t xml:space="preserve">Dalam Fikih Mawaris ada ahli waris pengganti, namun ada ketentuan tersendiri. </w:t>
      </w:r>
      <w:r w:rsidR="00EB73B9">
        <w:rPr>
          <w:rFonts w:asciiTheme="majorBidi" w:hAnsiTheme="majorBidi" w:cstheme="majorBidi"/>
          <w:sz w:val="24"/>
          <w:szCs w:val="24"/>
        </w:rPr>
        <w:t>Seperti contoh seorang meninggal dunia dengan meninggalkan anak perempuan, anak laki-laki dan 3 cucu dari anak laki-laki. Cucu dari anak laki-laki sama sekali tidak mewaris karena terhalang oleh anak laki-laki.</w:t>
      </w:r>
    </w:p>
    <w:p w:rsidR="00E61F3B" w:rsidRDefault="00E61F3B" w:rsidP="00E92C3C">
      <w:pPr>
        <w:tabs>
          <w:tab w:val="left" w:pos="1125"/>
        </w:tabs>
        <w:spacing w:line="480" w:lineRule="auto"/>
        <w:ind w:right="49" w:firstLine="851"/>
        <w:rPr>
          <w:rFonts w:asciiTheme="majorBidi" w:hAnsiTheme="majorBidi" w:cstheme="majorBidi"/>
          <w:sz w:val="24"/>
          <w:szCs w:val="24"/>
        </w:rPr>
      </w:pPr>
      <w:r>
        <w:rPr>
          <w:rFonts w:asciiTheme="majorBidi" w:hAnsiTheme="majorBidi" w:cstheme="majorBidi"/>
          <w:sz w:val="24"/>
          <w:szCs w:val="24"/>
        </w:rPr>
        <w:t>Dalam buku karangan Rachmadi Usman dikatakan bahwa dalam ketentuan QS. Annisa ayat 33 mengenai mawali, dimungkinkan adanya ahli waris pengganti dalam hukum kewarisan Islam</w:t>
      </w:r>
      <w:r w:rsidR="00200D7B">
        <w:rPr>
          <w:rFonts w:asciiTheme="majorBidi" w:hAnsiTheme="majorBidi" w:cstheme="majorBidi"/>
          <w:sz w:val="24"/>
          <w:szCs w:val="24"/>
        </w:rPr>
        <w:t>. Dengan sendirinya ahli waris pengganti disini akan menerima bagian yang besarnya sama dengan bagian yang semestinya akan diterima oleh ahli waris yang digantikan, dan ahli waris pengganti ini berkedudukan sebagai ahli waris yang sebenarnya.</w:t>
      </w:r>
      <w:r w:rsidR="009B3073">
        <w:rPr>
          <w:rFonts w:asciiTheme="majorBidi" w:hAnsiTheme="majorBidi" w:cstheme="majorBidi"/>
          <w:sz w:val="24"/>
          <w:szCs w:val="24"/>
        </w:rPr>
        <w:t xml:space="preserve"> Didasarkan pada sebuah hadits mauquf Zaid bin Tsabit diriwayatkan Imam Bukhari </w:t>
      </w:r>
      <w:r w:rsidR="006E68E4">
        <w:rPr>
          <w:rFonts w:asciiTheme="majorBidi" w:hAnsiTheme="majorBidi" w:cstheme="majorBidi"/>
          <w:sz w:val="24"/>
          <w:szCs w:val="24"/>
        </w:rPr>
        <w:t xml:space="preserve">hadits nomor 28 </w:t>
      </w:r>
      <w:r w:rsidR="009B3073">
        <w:rPr>
          <w:rFonts w:asciiTheme="majorBidi" w:hAnsiTheme="majorBidi" w:cstheme="majorBidi"/>
          <w:sz w:val="24"/>
          <w:szCs w:val="24"/>
        </w:rPr>
        <w:t xml:space="preserve">yang berbunyi: </w:t>
      </w:r>
    </w:p>
    <w:p w:rsidR="00E92C3C" w:rsidRDefault="00E92C3C" w:rsidP="009A2193">
      <w:pPr>
        <w:pStyle w:val="NoSpacing"/>
        <w:ind w:right="0"/>
        <w:jc w:val="right"/>
        <w:rPr>
          <w:rFonts w:asciiTheme="majorBidi" w:hAnsiTheme="majorBidi" w:cstheme="majorBidi"/>
          <w:sz w:val="24"/>
          <w:szCs w:val="24"/>
          <w:rtl/>
        </w:rPr>
      </w:pPr>
      <w:r w:rsidRPr="005E11E5">
        <w:rPr>
          <w:rFonts w:ascii="Traditional Arabic" w:hAnsi="Traditional Arabic" w:cs="Traditional Arabic"/>
          <w:sz w:val="36"/>
          <w:szCs w:val="36"/>
          <w:rtl/>
        </w:rPr>
        <w:t>وقال زيد :ولدالأبناء بمنزلة الولد,اذالم يكن دونهم ولد,ذكرهم كذكرهم,وأنثا هم كأنثاهم,يرثون كما يرثون.ويحجبون كما يحجبون,ولايرث ولدالأبن م</w:t>
      </w:r>
      <w:r w:rsidR="006E68E4" w:rsidRPr="005E11E5">
        <w:rPr>
          <w:rFonts w:ascii="Traditional Arabic" w:hAnsi="Traditional Arabic" w:cs="Traditional Arabic"/>
          <w:sz w:val="36"/>
          <w:szCs w:val="36"/>
          <w:rtl/>
        </w:rPr>
        <w:t>ع الابن</w:t>
      </w:r>
      <w:r w:rsidR="006E68E4">
        <w:rPr>
          <w:rFonts w:asciiTheme="majorBidi" w:hAnsiTheme="majorBidi" w:cstheme="majorBidi" w:hint="cs"/>
          <w:sz w:val="24"/>
          <w:szCs w:val="24"/>
          <w:rtl/>
        </w:rPr>
        <w:t>.</w:t>
      </w:r>
      <w:r w:rsidR="00226AB3">
        <w:rPr>
          <w:rStyle w:val="FootnoteReference"/>
          <w:rFonts w:asciiTheme="majorBidi" w:hAnsiTheme="majorBidi" w:cstheme="majorBidi"/>
          <w:sz w:val="24"/>
          <w:szCs w:val="24"/>
          <w:rtl/>
        </w:rPr>
        <w:footnoteReference w:id="12"/>
      </w:r>
    </w:p>
    <w:p w:rsidR="0011633C" w:rsidRDefault="0011633C" w:rsidP="004A5546">
      <w:pPr>
        <w:tabs>
          <w:tab w:val="left" w:pos="1125"/>
        </w:tabs>
        <w:spacing w:line="480" w:lineRule="auto"/>
        <w:ind w:right="49" w:firstLine="851"/>
        <w:rPr>
          <w:rFonts w:asciiTheme="majorBidi" w:hAnsiTheme="majorBidi" w:cstheme="majorBidi"/>
          <w:sz w:val="24"/>
          <w:szCs w:val="24"/>
        </w:rPr>
      </w:pPr>
      <w:r>
        <w:rPr>
          <w:rFonts w:asciiTheme="majorBidi" w:hAnsiTheme="majorBidi" w:cstheme="majorBidi"/>
          <w:sz w:val="24"/>
          <w:szCs w:val="24"/>
        </w:rPr>
        <w:lastRenderedPageBreak/>
        <w:t>Dari hadits tersebut, maka dapat diambil beberapa garis hukum kewarisannya, yaitu:</w:t>
      </w:r>
    </w:p>
    <w:p w:rsidR="0011633C" w:rsidRDefault="0011633C" w:rsidP="004A5546">
      <w:pPr>
        <w:pStyle w:val="ListParagraph"/>
        <w:numPr>
          <w:ilvl w:val="0"/>
          <w:numId w:val="2"/>
        </w:numPr>
        <w:tabs>
          <w:tab w:val="left" w:pos="1125"/>
        </w:tabs>
        <w:spacing w:line="480" w:lineRule="auto"/>
        <w:ind w:left="426" w:right="49"/>
        <w:rPr>
          <w:rFonts w:asciiTheme="majorBidi" w:hAnsiTheme="majorBidi" w:cstheme="majorBidi"/>
          <w:sz w:val="24"/>
          <w:szCs w:val="24"/>
        </w:rPr>
      </w:pPr>
      <w:r>
        <w:rPr>
          <w:rFonts w:asciiTheme="majorBidi" w:hAnsiTheme="majorBidi" w:cstheme="majorBidi"/>
          <w:sz w:val="24"/>
          <w:szCs w:val="24"/>
        </w:rPr>
        <w:t xml:space="preserve">Anak laki-laki dari anak laki-laki </w:t>
      </w:r>
      <w:r w:rsidR="00252683">
        <w:rPr>
          <w:rFonts w:asciiTheme="majorBidi" w:hAnsiTheme="majorBidi" w:cstheme="majorBidi"/>
          <w:sz w:val="24"/>
          <w:szCs w:val="24"/>
        </w:rPr>
        <w:t xml:space="preserve">(cucu </w:t>
      </w:r>
      <w:r>
        <w:rPr>
          <w:rFonts w:asciiTheme="majorBidi" w:hAnsiTheme="majorBidi" w:cstheme="majorBidi"/>
          <w:sz w:val="24"/>
          <w:szCs w:val="24"/>
        </w:rPr>
        <w:t>laki-laki) berkedudukan sederajat dengan anak laki-laki, karena cucu laki-laki tersebut dapat menggantikan kedudukan ayahnya yang sudah meninggal terlebih dahulu dari pewaris, asalkan pewaris tidak meninggalkan anak laki-laki lainnya yang masih hidup;</w:t>
      </w:r>
    </w:p>
    <w:p w:rsidR="0011633C" w:rsidRDefault="0011633C" w:rsidP="004A5546">
      <w:pPr>
        <w:pStyle w:val="ListParagraph"/>
        <w:numPr>
          <w:ilvl w:val="0"/>
          <w:numId w:val="2"/>
        </w:numPr>
        <w:tabs>
          <w:tab w:val="left" w:pos="1125"/>
        </w:tabs>
        <w:spacing w:line="480" w:lineRule="auto"/>
        <w:ind w:left="426" w:right="49"/>
        <w:rPr>
          <w:rFonts w:asciiTheme="majorBidi" w:hAnsiTheme="majorBidi" w:cstheme="majorBidi"/>
          <w:sz w:val="24"/>
          <w:szCs w:val="24"/>
        </w:rPr>
      </w:pPr>
      <w:r>
        <w:rPr>
          <w:rFonts w:asciiTheme="majorBidi" w:hAnsiTheme="majorBidi" w:cstheme="majorBidi"/>
          <w:sz w:val="24"/>
          <w:szCs w:val="24"/>
        </w:rPr>
        <w:t>Anak perempuan dari anak laki-laki berkedudukan sederajat dengan anak perempuan, karena cucu perempuan tersebut dapat menggantikan kedudukan ayahnya yang sudah meninggal terlebih dahulu dari pewaris, asalkan pewaris juga tidak meninggalkan anak (anak laki-laki maupun perempuan) atau hanya ada anak perempuan saja dari pewaris;</w:t>
      </w:r>
    </w:p>
    <w:p w:rsidR="0011633C" w:rsidRDefault="0011633C" w:rsidP="004A5546">
      <w:pPr>
        <w:pStyle w:val="ListParagraph"/>
        <w:numPr>
          <w:ilvl w:val="0"/>
          <w:numId w:val="2"/>
        </w:numPr>
        <w:tabs>
          <w:tab w:val="left" w:pos="1125"/>
        </w:tabs>
        <w:spacing w:line="480" w:lineRule="auto"/>
        <w:ind w:left="426" w:right="49"/>
        <w:rPr>
          <w:rFonts w:asciiTheme="majorBidi" w:hAnsiTheme="majorBidi" w:cstheme="majorBidi"/>
          <w:sz w:val="24"/>
          <w:szCs w:val="24"/>
        </w:rPr>
      </w:pPr>
      <w:r>
        <w:rPr>
          <w:rFonts w:asciiTheme="majorBidi" w:hAnsiTheme="majorBidi" w:cstheme="majorBidi"/>
          <w:sz w:val="24"/>
          <w:szCs w:val="24"/>
        </w:rPr>
        <w:t>Apabila pewaris ada meninggalkan seorang anak perempuan dan seorang anak laki-laki dari anak laki-l</w:t>
      </w:r>
      <w:r w:rsidR="00FC6E22">
        <w:rPr>
          <w:rFonts w:asciiTheme="majorBidi" w:hAnsiTheme="majorBidi" w:cstheme="majorBidi"/>
          <w:sz w:val="24"/>
          <w:szCs w:val="24"/>
        </w:rPr>
        <w:t>aki, maka bagian anak laki-laki dari anak laki-laki mendapat sisa, sedangkan anak perempuan mendapat ½;</w:t>
      </w:r>
    </w:p>
    <w:p w:rsidR="00FC6E22" w:rsidRDefault="00FC6E22" w:rsidP="004A5546">
      <w:pPr>
        <w:pStyle w:val="ListParagraph"/>
        <w:numPr>
          <w:ilvl w:val="0"/>
          <w:numId w:val="2"/>
        </w:numPr>
        <w:tabs>
          <w:tab w:val="left" w:pos="1125"/>
        </w:tabs>
        <w:spacing w:line="480" w:lineRule="auto"/>
        <w:ind w:left="426" w:right="49"/>
        <w:rPr>
          <w:rFonts w:asciiTheme="majorBidi" w:hAnsiTheme="majorBidi" w:cstheme="majorBidi"/>
          <w:sz w:val="24"/>
          <w:szCs w:val="24"/>
        </w:rPr>
      </w:pPr>
      <w:r>
        <w:rPr>
          <w:rFonts w:asciiTheme="majorBidi" w:hAnsiTheme="majorBidi" w:cstheme="majorBidi"/>
          <w:sz w:val="24"/>
          <w:szCs w:val="24"/>
        </w:rPr>
        <w:t>Anak laki-laki atau anak perempuan dari anak perempuan tidak berhak menduduki kedudukan anak laki-laki atau anak perempuan dengan menggantikan kedudukan ayah dan ibunya, karena anak laki-laki atau anak perempuan dari anak perempuan itu</w:t>
      </w:r>
      <w:r w:rsidR="006965A1">
        <w:rPr>
          <w:rFonts w:asciiTheme="majorBidi" w:hAnsiTheme="majorBidi" w:cstheme="majorBidi"/>
          <w:sz w:val="24"/>
          <w:szCs w:val="24"/>
        </w:rPr>
        <w:t xml:space="preserve"> tergolong sebagai ahli waris </w:t>
      </w:r>
      <w:r w:rsidR="006965A1" w:rsidRPr="006965A1">
        <w:rPr>
          <w:rFonts w:asciiTheme="majorBidi" w:hAnsiTheme="majorBidi" w:cstheme="majorBidi"/>
          <w:i/>
          <w:iCs/>
          <w:sz w:val="24"/>
          <w:szCs w:val="24"/>
        </w:rPr>
        <w:t>D</w:t>
      </w:r>
      <w:r w:rsidRPr="006965A1">
        <w:rPr>
          <w:rFonts w:asciiTheme="majorBidi" w:hAnsiTheme="majorBidi" w:cstheme="majorBidi"/>
          <w:i/>
          <w:iCs/>
          <w:sz w:val="24"/>
          <w:szCs w:val="24"/>
        </w:rPr>
        <w:t>z</w:t>
      </w:r>
      <w:r w:rsidR="006965A1" w:rsidRPr="006965A1">
        <w:rPr>
          <w:rFonts w:asciiTheme="majorBidi" w:hAnsiTheme="majorBidi" w:cstheme="majorBidi"/>
          <w:i/>
          <w:iCs/>
          <w:sz w:val="24"/>
          <w:szCs w:val="24"/>
        </w:rPr>
        <w:t>a</w:t>
      </w:r>
      <w:r w:rsidRPr="006965A1">
        <w:rPr>
          <w:rFonts w:asciiTheme="majorBidi" w:hAnsiTheme="majorBidi" w:cstheme="majorBidi"/>
          <w:i/>
          <w:iCs/>
          <w:sz w:val="24"/>
          <w:szCs w:val="24"/>
        </w:rPr>
        <w:t>wil Arham.</w:t>
      </w:r>
    </w:p>
    <w:p w:rsidR="000620C4" w:rsidRDefault="005E11E5" w:rsidP="006965A1">
      <w:pPr>
        <w:tabs>
          <w:tab w:val="left" w:pos="851"/>
          <w:tab w:val="left" w:pos="1125"/>
        </w:tabs>
        <w:spacing w:line="480" w:lineRule="auto"/>
        <w:ind w:right="49" w:firstLine="851"/>
        <w:rPr>
          <w:rFonts w:asciiTheme="majorBidi" w:hAnsiTheme="majorBidi" w:cstheme="majorBidi"/>
          <w:sz w:val="24"/>
          <w:szCs w:val="24"/>
        </w:rPr>
      </w:pPr>
      <w:r>
        <w:rPr>
          <w:rFonts w:asciiTheme="majorBidi" w:hAnsiTheme="majorBidi" w:cstheme="majorBidi"/>
          <w:sz w:val="24"/>
          <w:szCs w:val="24"/>
        </w:rPr>
        <w:t>Dalam Fik</w:t>
      </w:r>
      <w:r w:rsidR="006965A1">
        <w:rPr>
          <w:rFonts w:asciiTheme="majorBidi" w:hAnsiTheme="majorBidi" w:cstheme="majorBidi"/>
          <w:sz w:val="24"/>
          <w:szCs w:val="24"/>
        </w:rPr>
        <w:t>ih Mawari</w:t>
      </w:r>
      <w:r w:rsidR="00FC6E22">
        <w:rPr>
          <w:rFonts w:asciiTheme="majorBidi" w:hAnsiTheme="majorBidi" w:cstheme="majorBidi"/>
          <w:sz w:val="24"/>
          <w:szCs w:val="24"/>
        </w:rPr>
        <w:t xml:space="preserve">s menurut kalangan ahlu sunnah, bagian ahli waris pengganti tidak selalu harus sama besarnya dengan bagian ahli waris yang digantikan kedudukannya. Demikian pula sebagai ahli waris pengganti terbatas pada keturunan anak laki-laki saja. </w:t>
      </w:r>
    </w:p>
    <w:p w:rsidR="00AF778A" w:rsidRDefault="00AF778A" w:rsidP="004A5546">
      <w:pPr>
        <w:tabs>
          <w:tab w:val="left" w:pos="851"/>
          <w:tab w:val="left" w:pos="1125"/>
        </w:tabs>
        <w:spacing w:line="480" w:lineRule="auto"/>
        <w:ind w:left="426" w:right="49" w:hanging="426"/>
        <w:rPr>
          <w:rFonts w:asciiTheme="majorBidi" w:hAnsiTheme="majorBidi" w:cstheme="majorBidi"/>
          <w:b/>
          <w:bCs/>
          <w:sz w:val="24"/>
          <w:szCs w:val="24"/>
        </w:rPr>
      </w:pPr>
      <w:r w:rsidRPr="00AF778A">
        <w:rPr>
          <w:rFonts w:asciiTheme="majorBidi" w:hAnsiTheme="majorBidi" w:cstheme="majorBidi"/>
          <w:b/>
          <w:bCs/>
          <w:sz w:val="24"/>
          <w:szCs w:val="24"/>
        </w:rPr>
        <w:lastRenderedPageBreak/>
        <w:t>C</w:t>
      </w:r>
      <w:r>
        <w:rPr>
          <w:rFonts w:asciiTheme="majorBidi" w:hAnsiTheme="majorBidi" w:cstheme="majorBidi"/>
          <w:sz w:val="24"/>
          <w:szCs w:val="24"/>
        </w:rPr>
        <w:t xml:space="preserve">. </w:t>
      </w:r>
      <w:r w:rsidRPr="00AF778A">
        <w:rPr>
          <w:rFonts w:asciiTheme="majorBidi" w:hAnsiTheme="majorBidi" w:cstheme="majorBidi"/>
          <w:b/>
          <w:bCs/>
          <w:sz w:val="24"/>
          <w:szCs w:val="24"/>
        </w:rPr>
        <w:t>Persamaan Dan Perbedaan Ahli Waris Pengganti</w:t>
      </w:r>
      <w:r w:rsidRPr="00AF778A">
        <w:rPr>
          <w:rFonts w:asciiTheme="majorBidi" w:hAnsiTheme="majorBidi" w:cstheme="majorBidi"/>
          <w:b/>
          <w:bCs/>
          <w:i/>
          <w:iCs/>
          <w:sz w:val="24"/>
          <w:szCs w:val="24"/>
          <w:lang w:val="id-ID"/>
        </w:rPr>
        <w:t xml:space="preserve"> </w:t>
      </w:r>
      <w:r w:rsidRPr="00AF778A">
        <w:rPr>
          <w:rFonts w:asciiTheme="majorBidi" w:hAnsiTheme="majorBidi" w:cstheme="majorBidi"/>
          <w:b/>
          <w:bCs/>
          <w:sz w:val="24"/>
          <w:szCs w:val="24"/>
        </w:rPr>
        <w:t>Menurut</w:t>
      </w:r>
      <w:r w:rsidRPr="00AF778A">
        <w:rPr>
          <w:rFonts w:asciiTheme="majorBidi" w:hAnsiTheme="majorBidi" w:cstheme="majorBidi"/>
          <w:b/>
          <w:bCs/>
          <w:sz w:val="24"/>
          <w:szCs w:val="24"/>
          <w:lang w:val="id-ID"/>
        </w:rPr>
        <w:t xml:space="preserve"> </w:t>
      </w:r>
      <w:r w:rsidRPr="00AF778A">
        <w:rPr>
          <w:rFonts w:asciiTheme="majorBidi" w:hAnsiTheme="majorBidi" w:cstheme="majorBidi"/>
          <w:b/>
          <w:bCs/>
          <w:sz w:val="24"/>
          <w:szCs w:val="24"/>
        </w:rPr>
        <w:t>K</w:t>
      </w:r>
      <w:r w:rsidR="00E36A90">
        <w:rPr>
          <w:rFonts w:asciiTheme="majorBidi" w:hAnsiTheme="majorBidi" w:cstheme="majorBidi"/>
          <w:b/>
          <w:bCs/>
          <w:sz w:val="24"/>
          <w:szCs w:val="24"/>
        </w:rPr>
        <w:t xml:space="preserve">ompilasi </w:t>
      </w:r>
      <w:r w:rsidRPr="00AF778A">
        <w:rPr>
          <w:rFonts w:asciiTheme="majorBidi" w:hAnsiTheme="majorBidi" w:cstheme="majorBidi"/>
          <w:b/>
          <w:bCs/>
          <w:sz w:val="24"/>
          <w:szCs w:val="24"/>
        </w:rPr>
        <w:t>H</w:t>
      </w:r>
      <w:r w:rsidR="00E36A90">
        <w:rPr>
          <w:rFonts w:asciiTheme="majorBidi" w:hAnsiTheme="majorBidi" w:cstheme="majorBidi"/>
          <w:b/>
          <w:bCs/>
          <w:sz w:val="24"/>
          <w:szCs w:val="24"/>
        </w:rPr>
        <w:t xml:space="preserve">ukum </w:t>
      </w:r>
      <w:r w:rsidRPr="00AF778A">
        <w:rPr>
          <w:rFonts w:asciiTheme="majorBidi" w:hAnsiTheme="majorBidi" w:cstheme="majorBidi"/>
          <w:b/>
          <w:bCs/>
          <w:sz w:val="24"/>
          <w:szCs w:val="24"/>
        </w:rPr>
        <w:t>I</w:t>
      </w:r>
      <w:r w:rsidR="00E36A90">
        <w:rPr>
          <w:rFonts w:asciiTheme="majorBidi" w:hAnsiTheme="majorBidi" w:cstheme="majorBidi"/>
          <w:b/>
          <w:bCs/>
          <w:sz w:val="24"/>
          <w:szCs w:val="24"/>
        </w:rPr>
        <w:t>slam</w:t>
      </w:r>
      <w:r w:rsidR="009A2193">
        <w:rPr>
          <w:rFonts w:asciiTheme="majorBidi" w:hAnsiTheme="majorBidi" w:cstheme="majorBidi"/>
          <w:b/>
          <w:bCs/>
          <w:sz w:val="24"/>
          <w:szCs w:val="24"/>
        </w:rPr>
        <w:t xml:space="preserve"> Dan Fikih Mawari</w:t>
      </w:r>
      <w:r w:rsidRPr="00AF778A">
        <w:rPr>
          <w:rFonts w:asciiTheme="majorBidi" w:hAnsiTheme="majorBidi" w:cstheme="majorBidi"/>
          <w:b/>
          <w:bCs/>
          <w:sz w:val="24"/>
          <w:szCs w:val="24"/>
        </w:rPr>
        <w:t>s</w:t>
      </w:r>
    </w:p>
    <w:p w:rsidR="00AF778A" w:rsidRDefault="00AF778A" w:rsidP="006965A1">
      <w:pPr>
        <w:tabs>
          <w:tab w:val="left" w:pos="851"/>
          <w:tab w:val="left" w:pos="1125"/>
        </w:tabs>
        <w:spacing w:line="480" w:lineRule="auto"/>
        <w:ind w:right="49" w:firstLine="709"/>
        <w:rPr>
          <w:rFonts w:asciiTheme="majorBidi" w:hAnsiTheme="majorBidi" w:cstheme="majorBidi"/>
          <w:sz w:val="24"/>
          <w:szCs w:val="24"/>
        </w:rPr>
      </w:pPr>
      <w:r>
        <w:rPr>
          <w:rFonts w:asciiTheme="majorBidi" w:hAnsiTheme="majorBidi" w:cstheme="majorBidi"/>
          <w:sz w:val="24"/>
          <w:szCs w:val="24"/>
        </w:rPr>
        <w:t xml:space="preserve">Dari uraian di atas dapat diambil </w:t>
      </w:r>
      <w:r w:rsidR="00E36A90">
        <w:rPr>
          <w:rFonts w:asciiTheme="majorBidi" w:hAnsiTheme="majorBidi" w:cstheme="majorBidi"/>
          <w:sz w:val="24"/>
          <w:szCs w:val="24"/>
        </w:rPr>
        <w:t>persamaan dan perbedaan ahli waris pengganti anta</w:t>
      </w:r>
      <w:r w:rsidR="006965A1">
        <w:rPr>
          <w:rFonts w:asciiTheme="majorBidi" w:hAnsiTheme="majorBidi" w:cstheme="majorBidi"/>
          <w:sz w:val="24"/>
          <w:szCs w:val="24"/>
        </w:rPr>
        <w:t>ra Kompilasi Hukum Islam dan Fikih Mawari</w:t>
      </w:r>
      <w:r w:rsidR="00E36A90">
        <w:rPr>
          <w:rFonts w:asciiTheme="majorBidi" w:hAnsiTheme="majorBidi" w:cstheme="majorBidi"/>
          <w:sz w:val="24"/>
          <w:szCs w:val="24"/>
        </w:rPr>
        <w:t xml:space="preserve">s. Pada prinsipnya ahli waris pengganti dalam kedua hukum tersebut sama, yaitu seseorang </w:t>
      </w:r>
      <w:r w:rsidR="006965A1">
        <w:rPr>
          <w:rFonts w:asciiTheme="majorBidi" w:hAnsiTheme="majorBidi" w:cstheme="majorBidi"/>
          <w:sz w:val="24"/>
          <w:szCs w:val="24"/>
        </w:rPr>
        <w:t>menggantikan orang tuanya yang telah meninggal terlebih dahulu seperti seorang anak menggantikan ayahnya</w:t>
      </w:r>
      <w:r w:rsidR="00E36A90">
        <w:rPr>
          <w:rFonts w:asciiTheme="majorBidi" w:hAnsiTheme="majorBidi" w:cstheme="majorBidi"/>
          <w:sz w:val="24"/>
          <w:szCs w:val="24"/>
        </w:rPr>
        <w:t>.</w:t>
      </w:r>
    </w:p>
    <w:p w:rsidR="004078AF" w:rsidRDefault="00E36A90" w:rsidP="004A5546">
      <w:pPr>
        <w:tabs>
          <w:tab w:val="left" w:pos="851"/>
          <w:tab w:val="left" w:pos="1125"/>
        </w:tabs>
        <w:spacing w:line="480" w:lineRule="auto"/>
        <w:ind w:right="49" w:firstLine="709"/>
        <w:rPr>
          <w:rFonts w:asciiTheme="majorBidi" w:hAnsiTheme="majorBidi" w:cstheme="majorBidi"/>
          <w:sz w:val="24"/>
          <w:szCs w:val="24"/>
        </w:rPr>
      </w:pPr>
      <w:r>
        <w:rPr>
          <w:rFonts w:asciiTheme="majorBidi" w:hAnsiTheme="majorBidi" w:cstheme="majorBidi"/>
          <w:sz w:val="24"/>
          <w:szCs w:val="24"/>
        </w:rPr>
        <w:t xml:space="preserve">Mengenai perbedaan ahli waris pengganti menurut </w:t>
      </w:r>
      <w:r w:rsidR="004078AF">
        <w:rPr>
          <w:rFonts w:asciiTheme="majorBidi" w:hAnsiTheme="majorBidi" w:cstheme="majorBidi"/>
          <w:sz w:val="24"/>
          <w:szCs w:val="24"/>
        </w:rPr>
        <w:t>Kompilasi Hu</w:t>
      </w:r>
      <w:r w:rsidR="002E22EC">
        <w:rPr>
          <w:rFonts w:asciiTheme="majorBidi" w:hAnsiTheme="majorBidi" w:cstheme="majorBidi"/>
          <w:sz w:val="24"/>
          <w:szCs w:val="24"/>
        </w:rPr>
        <w:t>kum Islam dan Fikih Mawari</w:t>
      </w:r>
      <w:r w:rsidR="004078AF">
        <w:rPr>
          <w:rFonts w:asciiTheme="majorBidi" w:hAnsiTheme="majorBidi" w:cstheme="majorBidi"/>
          <w:sz w:val="24"/>
          <w:szCs w:val="24"/>
        </w:rPr>
        <w:t>s</w:t>
      </w:r>
      <w:r>
        <w:rPr>
          <w:rFonts w:asciiTheme="majorBidi" w:hAnsiTheme="majorBidi" w:cstheme="majorBidi"/>
          <w:sz w:val="24"/>
          <w:szCs w:val="24"/>
        </w:rPr>
        <w:t xml:space="preserve"> adalah </w:t>
      </w:r>
      <w:r w:rsidR="004078AF">
        <w:rPr>
          <w:rFonts w:asciiTheme="majorBidi" w:hAnsiTheme="majorBidi" w:cstheme="majorBidi"/>
          <w:sz w:val="24"/>
          <w:szCs w:val="24"/>
        </w:rPr>
        <w:t>sebagai berikut :</w:t>
      </w:r>
    </w:p>
    <w:p w:rsidR="00E36A90" w:rsidRDefault="004078AF" w:rsidP="004A5546">
      <w:pPr>
        <w:pStyle w:val="ListParagraph"/>
        <w:numPr>
          <w:ilvl w:val="0"/>
          <w:numId w:val="3"/>
        </w:numPr>
        <w:tabs>
          <w:tab w:val="left" w:pos="851"/>
        </w:tabs>
        <w:spacing w:line="480" w:lineRule="auto"/>
        <w:ind w:left="426" w:right="49"/>
        <w:rPr>
          <w:rFonts w:asciiTheme="majorBidi" w:hAnsiTheme="majorBidi" w:cstheme="majorBidi"/>
          <w:sz w:val="24"/>
          <w:szCs w:val="24"/>
        </w:rPr>
      </w:pPr>
      <w:r>
        <w:rPr>
          <w:rFonts w:asciiTheme="majorBidi" w:hAnsiTheme="majorBidi" w:cstheme="majorBidi"/>
          <w:sz w:val="24"/>
          <w:szCs w:val="24"/>
        </w:rPr>
        <w:t>Dalam Kompilasi Hukum Islam B</w:t>
      </w:r>
      <w:r w:rsidR="00E36A90" w:rsidRPr="004078AF">
        <w:rPr>
          <w:rFonts w:asciiTheme="majorBidi" w:hAnsiTheme="majorBidi" w:cstheme="majorBidi"/>
          <w:sz w:val="24"/>
          <w:szCs w:val="24"/>
        </w:rPr>
        <w:t>agian yang diterima oleh ahli waris pengganti tidak boleh melebihi dari bagian ahli waris sederajat dengan yan</w:t>
      </w:r>
      <w:r w:rsidR="006965A1">
        <w:rPr>
          <w:rFonts w:asciiTheme="majorBidi" w:hAnsiTheme="majorBidi" w:cstheme="majorBidi"/>
          <w:sz w:val="24"/>
          <w:szCs w:val="24"/>
        </w:rPr>
        <w:t>g diganti. Sedangkan menurut Fikih Mawari</w:t>
      </w:r>
      <w:r w:rsidR="00E36A90" w:rsidRPr="004078AF">
        <w:rPr>
          <w:rFonts w:asciiTheme="majorBidi" w:hAnsiTheme="majorBidi" w:cstheme="majorBidi"/>
          <w:sz w:val="24"/>
          <w:szCs w:val="24"/>
        </w:rPr>
        <w:t>s seorang cucu dapat menerima bagian warisan</w:t>
      </w:r>
      <w:r w:rsidRPr="004078AF">
        <w:rPr>
          <w:rFonts w:asciiTheme="majorBidi" w:hAnsiTheme="majorBidi" w:cstheme="majorBidi"/>
          <w:sz w:val="24"/>
          <w:szCs w:val="24"/>
        </w:rPr>
        <w:t xml:space="preserve"> lebih besar dari ahli waris yang lain seperti anak perempuan</w:t>
      </w:r>
      <w:r w:rsidR="00F15422">
        <w:rPr>
          <w:rFonts w:asciiTheme="majorBidi" w:hAnsiTheme="majorBidi" w:cstheme="majorBidi"/>
          <w:sz w:val="24"/>
          <w:szCs w:val="24"/>
        </w:rPr>
        <w:t>.</w:t>
      </w:r>
    </w:p>
    <w:p w:rsidR="0031572B" w:rsidRPr="0031572B" w:rsidRDefault="004078AF" w:rsidP="006965A1">
      <w:pPr>
        <w:pStyle w:val="ListParagraph"/>
        <w:numPr>
          <w:ilvl w:val="0"/>
          <w:numId w:val="3"/>
        </w:numPr>
        <w:tabs>
          <w:tab w:val="left" w:pos="851"/>
        </w:tabs>
        <w:spacing w:line="480" w:lineRule="auto"/>
        <w:ind w:left="426" w:right="49"/>
        <w:rPr>
          <w:rFonts w:asciiTheme="majorBidi" w:hAnsiTheme="majorBidi" w:cstheme="majorBidi"/>
          <w:sz w:val="24"/>
          <w:szCs w:val="24"/>
        </w:rPr>
      </w:pPr>
      <w:r>
        <w:rPr>
          <w:rFonts w:asciiTheme="majorBidi" w:hAnsiTheme="majorBidi" w:cstheme="majorBidi"/>
          <w:sz w:val="24"/>
          <w:szCs w:val="24"/>
        </w:rPr>
        <w:t>Dalam Kompilasi Hukum</w:t>
      </w:r>
      <w:r w:rsidR="006E68E4">
        <w:rPr>
          <w:rFonts w:asciiTheme="majorBidi" w:hAnsiTheme="majorBidi" w:cstheme="majorBidi"/>
          <w:sz w:val="24"/>
          <w:szCs w:val="24"/>
        </w:rPr>
        <w:t xml:space="preserve"> </w:t>
      </w:r>
      <w:r>
        <w:rPr>
          <w:rFonts w:asciiTheme="majorBidi" w:hAnsiTheme="majorBidi" w:cstheme="majorBidi"/>
          <w:sz w:val="24"/>
          <w:szCs w:val="24"/>
        </w:rPr>
        <w:t>Islam seorang cucu berpindah kedudukannya sebagai anak s</w:t>
      </w:r>
      <w:r w:rsidR="006965A1">
        <w:rPr>
          <w:rFonts w:asciiTheme="majorBidi" w:hAnsiTheme="majorBidi" w:cstheme="majorBidi"/>
          <w:sz w:val="24"/>
          <w:szCs w:val="24"/>
        </w:rPr>
        <w:t>i pewaris. Sedangkan menurut Fikih Mawari</w:t>
      </w:r>
      <w:r>
        <w:rPr>
          <w:rFonts w:asciiTheme="majorBidi" w:hAnsiTheme="majorBidi" w:cstheme="majorBidi"/>
          <w:sz w:val="24"/>
          <w:szCs w:val="24"/>
        </w:rPr>
        <w:t xml:space="preserve">s </w:t>
      </w:r>
      <w:r w:rsidR="006965A1">
        <w:rPr>
          <w:rFonts w:asciiTheme="majorBidi" w:hAnsiTheme="majorBidi" w:cstheme="majorBidi"/>
          <w:sz w:val="24"/>
          <w:szCs w:val="24"/>
        </w:rPr>
        <w:t xml:space="preserve">seorang cucu berdiri sendiri dan </w:t>
      </w:r>
      <w:r>
        <w:rPr>
          <w:rFonts w:asciiTheme="majorBidi" w:hAnsiTheme="majorBidi" w:cstheme="majorBidi"/>
          <w:sz w:val="24"/>
          <w:szCs w:val="24"/>
        </w:rPr>
        <w:t>kedudukan cucu tetap sebagai cucu.</w:t>
      </w:r>
    </w:p>
    <w:p w:rsidR="00DE35FC" w:rsidRPr="000B55AB" w:rsidRDefault="004078AF" w:rsidP="000B55AB">
      <w:pPr>
        <w:pStyle w:val="ListParagraph"/>
        <w:numPr>
          <w:ilvl w:val="0"/>
          <w:numId w:val="3"/>
        </w:numPr>
        <w:tabs>
          <w:tab w:val="left" w:pos="851"/>
        </w:tabs>
        <w:spacing w:line="480" w:lineRule="auto"/>
        <w:ind w:left="426" w:right="49"/>
        <w:rPr>
          <w:rFonts w:asciiTheme="majorBidi" w:hAnsiTheme="majorBidi" w:cstheme="majorBidi"/>
          <w:sz w:val="24"/>
          <w:szCs w:val="24"/>
        </w:rPr>
      </w:pPr>
      <w:r>
        <w:rPr>
          <w:rFonts w:asciiTheme="majorBidi" w:hAnsiTheme="majorBidi" w:cstheme="majorBidi"/>
          <w:sz w:val="24"/>
          <w:szCs w:val="24"/>
        </w:rPr>
        <w:t>Dalam Kompilasi Hukum Islam baik cucu dari anak laki-laki maupun perempuan dapat menggantikan kedudukan ayah</w:t>
      </w:r>
      <w:r w:rsidR="00527228">
        <w:rPr>
          <w:rFonts w:asciiTheme="majorBidi" w:hAnsiTheme="majorBidi" w:cstheme="majorBidi"/>
          <w:sz w:val="24"/>
          <w:szCs w:val="24"/>
        </w:rPr>
        <w:t xml:space="preserve"> dan ibunya. Sedangkan dalam Fikih Mawari</w:t>
      </w:r>
      <w:r>
        <w:rPr>
          <w:rFonts w:asciiTheme="majorBidi" w:hAnsiTheme="majorBidi" w:cstheme="majorBidi"/>
          <w:sz w:val="24"/>
          <w:szCs w:val="24"/>
        </w:rPr>
        <w:t xml:space="preserve">s yang dapat mewarisi hanya lewat garis keturunan laki-laki saja. Cucu dari anak laki-laki pun bisa tidak mendapat waris jika ada anak laki-laki (saudara laki-laki ayahnya). </w:t>
      </w:r>
      <w:r w:rsidR="00C674B1">
        <w:rPr>
          <w:rFonts w:asciiTheme="majorBidi" w:hAnsiTheme="majorBidi" w:cstheme="majorBidi"/>
          <w:sz w:val="24"/>
          <w:szCs w:val="24"/>
        </w:rPr>
        <w:t xml:space="preserve">Cucu lewat garis perempuan hanya dipandang sebagai ahli waris </w:t>
      </w:r>
      <w:r w:rsidR="00C674B1" w:rsidRPr="003B06E4">
        <w:rPr>
          <w:rFonts w:asciiTheme="majorBidi" w:hAnsiTheme="majorBidi" w:cstheme="majorBidi"/>
          <w:i/>
          <w:iCs/>
          <w:sz w:val="24"/>
          <w:szCs w:val="24"/>
        </w:rPr>
        <w:t>dzawil Arham</w:t>
      </w:r>
      <w:r w:rsidR="00C674B1">
        <w:rPr>
          <w:rFonts w:asciiTheme="majorBidi" w:hAnsiTheme="majorBidi" w:cstheme="majorBidi"/>
          <w:sz w:val="24"/>
          <w:szCs w:val="24"/>
        </w:rPr>
        <w:t xml:space="preserve">. </w:t>
      </w:r>
      <w:r w:rsidR="00527228">
        <w:rPr>
          <w:rFonts w:asciiTheme="majorBidi" w:hAnsiTheme="majorBidi" w:cstheme="majorBidi"/>
          <w:sz w:val="24"/>
          <w:szCs w:val="24"/>
        </w:rPr>
        <w:t xml:space="preserve">Diartikan bahwa dalam Fikih Mawaris ada penggantian tempat namun ada ketentuan atau syarat. </w:t>
      </w:r>
      <w:r w:rsidR="00C674B1">
        <w:rPr>
          <w:rFonts w:asciiTheme="majorBidi" w:hAnsiTheme="majorBidi" w:cstheme="majorBidi"/>
          <w:sz w:val="24"/>
          <w:szCs w:val="24"/>
        </w:rPr>
        <w:lastRenderedPageBreak/>
        <w:t>S</w:t>
      </w:r>
      <w:r w:rsidR="00AF778A" w:rsidRPr="00C674B1">
        <w:rPr>
          <w:rFonts w:asciiTheme="majorBidi" w:hAnsiTheme="majorBidi" w:cstheme="majorBidi"/>
          <w:sz w:val="24"/>
          <w:szCs w:val="24"/>
        </w:rPr>
        <w:t>eperti dalam fatwa Pengadilan Agama di Daerah Khusus Ibukota Jakarta sebagai berikut.</w:t>
      </w:r>
    </w:p>
    <w:p w:rsidR="00AF778A" w:rsidRDefault="00125049" w:rsidP="004A5546">
      <w:pPr>
        <w:spacing w:line="480" w:lineRule="auto"/>
        <w:ind w:left="2880" w:right="49"/>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53" type="#_x0000_t32" style="position:absolute;left:0;text-align:left;margin-left:244.35pt;margin-top:36.2pt;width:0;height:17.25pt;z-index:251664384" o:connectortype="straight"/>
        </w:pict>
      </w:r>
      <w:r>
        <w:rPr>
          <w:rFonts w:asciiTheme="majorBidi" w:hAnsiTheme="majorBidi" w:cstheme="majorBidi"/>
          <w:noProof/>
          <w:sz w:val="24"/>
          <w:szCs w:val="24"/>
        </w:rPr>
        <w:pict>
          <v:shape id="_x0000_s1052" type="#_x0000_t32" style="position:absolute;left:0;text-align:left;margin-left:131.85pt;margin-top:36.2pt;width:112.5pt;height:0;z-index:251663360" o:connectortype="straight"/>
        </w:pict>
      </w:r>
      <w:r>
        <w:rPr>
          <w:rFonts w:asciiTheme="majorBidi" w:hAnsiTheme="majorBidi" w:cstheme="majorBidi"/>
          <w:noProof/>
          <w:sz w:val="24"/>
          <w:szCs w:val="24"/>
        </w:rPr>
        <w:pict>
          <v:shape id="_x0000_s1051" type="#_x0000_t32" style="position:absolute;left:0;text-align:left;margin-left:131.85pt;margin-top:36.2pt;width:0;height:17.25pt;flip:y;z-index:251662336" o:connectortype="straight"/>
        </w:pict>
      </w:r>
      <w:r>
        <w:rPr>
          <w:rFonts w:asciiTheme="majorBidi" w:hAnsiTheme="majorBidi" w:cstheme="majorBidi"/>
          <w:noProof/>
          <w:sz w:val="24"/>
          <w:szCs w:val="24"/>
        </w:rPr>
        <w:pict>
          <v:shape id="_x0000_s1050" type="#_x0000_t32" style="position:absolute;left:0;text-align:left;margin-left:191.1pt;margin-top:25.7pt;width:0;height:10.5pt;z-index:251661312" o:connectortype="straight"/>
        </w:pict>
      </w:r>
      <w:r>
        <w:rPr>
          <w:rFonts w:asciiTheme="majorBidi" w:hAnsiTheme="majorBidi" w:cstheme="majorBidi"/>
          <w:noProof/>
          <w:sz w:val="24"/>
          <w:szCs w:val="24"/>
        </w:rPr>
        <w:pict>
          <v:rect id="_x0000_s1049" style="position:absolute;left:0;text-align:left;margin-left:170.1pt;margin-top:12.2pt;width:42pt;height:13.5pt;z-index:251660288"/>
        </w:pict>
      </w:r>
      <w:r w:rsidR="0031572B">
        <w:rPr>
          <w:rFonts w:asciiTheme="majorBidi" w:hAnsiTheme="majorBidi" w:cstheme="majorBidi"/>
          <w:sz w:val="24"/>
          <w:szCs w:val="24"/>
        </w:rPr>
        <w:t>P</w:t>
      </w:r>
    </w:p>
    <w:p w:rsidR="00AF778A" w:rsidRPr="00BC5D39" w:rsidRDefault="00125049" w:rsidP="004A5546">
      <w:pPr>
        <w:tabs>
          <w:tab w:val="left" w:pos="720"/>
          <w:tab w:val="left" w:pos="1440"/>
          <w:tab w:val="left" w:pos="2160"/>
          <w:tab w:val="center" w:pos="3968"/>
        </w:tabs>
        <w:spacing w:line="480" w:lineRule="auto"/>
        <w:ind w:right="49"/>
        <w:rPr>
          <w:rFonts w:asciiTheme="majorBidi" w:hAnsiTheme="majorBidi" w:cstheme="majorBidi"/>
          <w:sz w:val="24"/>
          <w:szCs w:val="24"/>
        </w:rPr>
      </w:pPr>
      <w:r>
        <w:rPr>
          <w:rFonts w:asciiTheme="majorBidi" w:hAnsiTheme="majorBidi" w:cstheme="majorBidi"/>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7" type="#_x0000_t5" style="position:absolute;left:0;text-align:left;margin-left:234.6pt;margin-top:13.85pt;width:21pt;height:22.5pt;z-index:251678720" fillcolor="black [3200]" strokecolor="#f2f2f2 [3041]" strokeweight="3pt">
            <v:shadow on="t" type="perspective" color="#7f7f7f [1601]" opacity=".5" offset="1pt" offset2="-1pt"/>
          </v:shape>
        </w:pict>
      </w:r>
      <w:r>
        <w:rPr>
          <w:rFonts w:asciiTheme="majorBidi" w:hAnsiTheme="majorBidi" w:cstheme="majorBidi"/>
          <w:noProof/>
          <w:sz w:val="24"/>
          <w:szCs w:val="24"/>
        </w:rPr>
        <w:pict>
          <v:shape id="_x0000_s1059" type="#_x0000_t32" style="position:absolute;left:0;text-align:left;margin-left:244.35pt;margin-top:36.35pt;width:0;height:15.75pt;z-index:251670528" o:connectortype="straight"/>
        </w:pict>
      </w:r>
      <w:r>
        <w:rPr>
          <w:rFonts w:asciiTheme="majorBidi" w:hAnsiTheme="majorBidi" w:cstheme="majorBidi"/>
          <w:noProof/>
          <w:sz w:val="24"/>
          <w:szCs w:val="24"/>
        </w:rPr>
        <w:pict>
          <v:oval id="_x0000_s1054" style="position:absolute;left:0;text-align:left;margin-left:119.85pt;margin-top:13.85pt;width:20.25pt;height:22.5pt;z-index:251665408" fillcolor="black [3200]" strokecolor="#f2f2f2 [3041]" strokeweight="3pt">
            <v:shadow on="t" type="perspective" color="#7f7f7f [1601]" opacity=".5" offset="1pt" offset2="-1pt"/>
          </v:oval>
        </w:pict>
      </w:r>
      <w:r w:rsidR="00AF778A">
        <w:rPr>
          <w:rFonts w:asciiTheme="majorBidi" w:hAnsiTheme="majorBidi" w:cstheme="majorBidi"/>
          <w:sz w:val="24"/>
          <w:szCs w:val="24"/>
        </w:rPr>
        <w:tab/>
      </w:r>
      <w:r w:rsidR="00AF778A">
        <w:rPr>
          <w:rFonts w:asciiTheme="majorBidi" w:hAnsiTheme="majorBidi" w:cstheme="majorBidi"/>
          <w:sz w:val="24"/>
          <w:szCs w:val="24"/>
        </w:rPr>
        <w:tab/>
      </w:r>
      <w:r w:rsidR="00AF778A">
        <w:rPr>
          <w:rFonts w:asciiTheme="majorBidi" w:hAnsiTheme="majorBidi" w:cstheme="majorBidi"/>
          <w:sz w:val="24"/>
          <w:szCs w:val="24"/>
        </w:rPr>
        <w:tab/>
        <w:t>A</w:t>
      </w:r>
      <w:r w:rsidR="00AF778A">
        <w:rPr>
          <w:rFonts w:asciiTheme="majorBidi" w:hAnsiTheme="majorBidi" w:cstheme="majorBidi"/>
          <w:sz w:val="24"/>
          <w:szCs w:val="24"/>
        </w:rPr>
        <w:tab/>
      </w:r>
      <w:r w:rsidR="00AF778A">
        <w:rPr>
          <w:rFonts w:asciiTheme="majorBidi" w:hAnsiTheme="majorBidi" w:cstheme="majorBidi"/>
          <w:sz w:val="24"/>
          <w:szCs w:val="24"/>
        </w:rPr>
        <w:tab/>
      </w:r>
      <w:r w:rsidR="00AF778A">
        <w:rPr>
          <w:rFonts w:asciiTheme="majorBidi" w:hAnsiTheme="majorBidi" w:cstheme="majorBidi"/>
          <w:sz w:val="24"/>
          <w:szCs w:val="24"/>
        </w:rPr>
        <w:tab/>
        <w:t>B</w:t>
      </w:r>
    </w:p>
    <w:p w:rsidR="00AF778A" w:rsidRDefault="00125049" w:rsidP="00E50152">
      <w:pPr>
        <w:spacing w:line="480" w:lineRule="auto"/>
        <w:ind w:right="49" w:firstLine="851"/>
        <w:rPr>
          <w:rFonts w:asciiTheme="majorBidi" w:hAnsiTheme="majorBidi" w:cstheme="majorBidi"/>
          <w:sz w:val="24"/>
          <w:szCs w:val="24"/>
        </w:rPr>
      </w:pPr>
      <w:r>
        <w:rPr>
          <w:rFonts w:asciiTheme="majorBidi" w:hAnsiTheme="majorBidi" w:cstheme="majorBidi"/>
          <w:noProof/>
          <w:sz w:val="24"/>
          <w:szCs w:val="24"/>
        </w:rPr>
        <w:pict>
          <v:shape id="_x0000_s1055" type="#_x0000_t32" style="position:absolute;left:0;text-align:left;margin-left:131.85pt;margin-top:2.8pt;width:0;height:15.75pt;z-index:251666432" o:connectortype="straight"/>
        </w:pict>
      </w:r>
      <w:r>
        <w:rPr>
          <w:rFonts w:asciiTheme="majorBidi" w:hAnsiTheme="majorBidi" w:cstheme="majorBidi"/>
          <w:noProof/>
          <w:sz w:val="24"/>
          <w:szCs w:val="24"/>
        </w:rPr>
        <w:pict>
          <v:shape id="_x0000_s1066" type="#_x0000_t5" style="position:absolute;left:0;text-align:left;margin-left:263.1pt;margin-top:31.25pt;width:17.25pt;height:18pt;z-index:251677696"/>
        </w:pict>
      </w:r>
      <w:r>
        <w:rPr>
          <w:rFonts w:asciiTheme="majorBidi" w:hAnsiTheme="majorBidi" w:cstheme="majorBidi"/>
          <w:noProof/>
          <w:sz w:val="24"/>
          <w:szCs w:val="24"/>
        </w:rPr>
        <w:pict>
          <v:oval id="_x0000_s1065" style="position:absolute;left:0;text-align:left;margin-left:212.1pt;margin-top:31.25pt;width:18pt;height:18pt;z-index:251676672"/>
        </w:pict>
      </w:r>
      <w:r>
        <w:rPr>
          <w:rFonts w:asciiTheme="majorBidi" w:hAnsiTheme="majorBidi" w:cstheme="majorBidi"/>
          <w:noProof/>
          <w:sz w:val="24"/>
          <w:szCs w:val="24"/>
        </w:rPr>
        <w:pict>
          <v:shape id="_x0000_s1064" type="#_x0000_t5" style="position:absolute;left:0;text-align:left;margin-left:140.1pt;margin-top:31.25pt;width:20.65pt;height:18pt;z-index:251675648"/>
        </w:pict>
      </w:r>
      <w:r>
        <w:rPr>
          <w:rFonts w:asciiTheme="majorBidi" w:hAnsiTheme="majorBidi" w:cstheme="majorBidi"/>
          <w:noProof/>
          <w:sz w:val="24"/>
          <w:szCs w:val="24"/>
        </w:rPr>
        <w:pict>
          <v:oval id="_x0000_s1063" style="position:absolute;left:0;text-align:left;margin-left:95.85pt;margin-top:31.25pt;width:17.25pt;height:18pt;z-index:251674624"/>
        </w:pict>
      </w:r>
      <w:r>
        <w:rPr>
          <w:rFonts w:asciiTheme="majorBidi" w:hAnsiTheme="majorBidi" w:cstheme="majorBidi"/>
          <w:noProof/>
          <w:sz w:val="24"/>
          <w:szCs w:val="24"/>
        </w:rPr>
        <w:pict>
          <v:shape id="_x0000_s1062" type="#_x0000_t32" style="position:absolute;left:0;text-align:left;margin-left:271.35pt;margin-top:12.5pt;width:0;height:18.75pt;z-index:251673600" o:connectortype="straight"/>
        </w:pict>
      </w:r>
      <w:r>
        <w:rPr>
          <w:rFonts w:asciiTheme="majorBidi" w:hAnsiTheme="majorBidi" w:cstheme="majorBidi"/>
          <w:noProof/>
          <w:sz w:val="24"/>
          <w:szCs w:val="24"/>
        </w:rPr>
        <w:pict>
          <v:shape id="_x0000_s1061" type="#_x0000_t32" style="position:absolute;left:0;text-align:left;margin-left:219.6pt;margin-top:12.55pt;width:0;height:18.7pt;z-index:251672576" o:connectortype="straight"/>
        </w:pict>
      </w:r>
      <w:r>
        <w:rPr>
          <w:rFonts w:asciiTheme="majorBidi" w:hAnsiTheme="majorBidi" w:cstheme="majorBidi"/>
          <w:noProof/>
          <w:sz w:val="24"/>
          <w:szCs w:val="24"/>
        </w:rPr>
        <w:pict>
          <v:shape id="_x0000_s1060" type="#_x0000_t32" style="position:absolute;left:0;text-align:left;margin-left:219.6pt;margin-top:12.5pt;width:51.75pt;height:.05pt;flip:x;z-index:251671552" o:connectortype="straight"/>
        </w:pict>
      </w:r>
      <w:r>
        <w:rPr>
          <w:rFonts w:asciiTheme="majorBidi" w:hAnsiTheme="majorBidi" w:cstheme="majorBidi"/>
          <w:noProof/>
          <w:sz w:val="24"/>
          <w:szCs w:val="24"/>
        </w:rPr>
        <w:pict>
          <v:shape id="_x0000_s1058" type="#_x0000_t32" style="position:absolute;left:0;text-align:left;margin-left:151.35pt;margin-top:12.5pt;width:0;height:18.75pt;z-index:251669504" o:connectortype="straight"/>
        </w:pict>
      </w:r>
      <w:r>
        <w:rPr>
          <w:rFonts w:asciiTheme="majorBidi" w:hAnsiTheme="majorBidi" w:cstheme="majorBidi"/>
          <w:noProof/>
          <w:sz w:val="24"/>
          <w:szCs w:val="24"/>
        </w:rPr>
        <w:pict>
          <v:shape id="_x0000_s1057" type="#_x0000_t32" style="position:absolute;left:0;text-align:left;margin-left:105.6pt;margin-top:12.5pt;width:0;height:18.75pt;z-index:251668480" o:connectortype="straight"/>
        </w:pict>
      </w:r>
      <w:r>
        <w:rPr>
          <w:rFonts w:asciiTheme="majorBidi" w:hAnsiTheme="majorBidi" w:cstheme="majorBidi"/>
          <w:noProof/>
          <w:sz w:val="24"/>
          <w:szCs w:val="24"/>
        </w:rPr>
        <w:pict>
          <v:shape id="_x0000_s1056" type="#_x0000_t32" style="position:absolute;left:0;text-align:left;margin-left:105.6pt;margin-top:12.5pt;width:45.75pt;height:0;flip:x;z-index:251667456" o:connectortype="straight"/>
        </w:pict>
      </w:r>
      <w:r w:rsidR="0031572B">
        <w:rPr>
          <w:rFonts w:asciiTheme="majorBidi" w:hAnsiTheme="majorBidi" w:cstheme="majorBidi"/>
          <w:sz w:val="24"/>
          <w:szCs w:val="24"/>
        </w:rPr>
        <w:tab/>
      </w:r>
      <w:r w:rsidR="0031572B">
        <w:rPr>
          <w:rFonts w:asciiTheme="majorBidi" w:hAnsiTheme="majorBidi" w:cstheme="majorBidi"/>
          <w:sz w:val="24"/>
          <w:szCs w:val="24"/>
        </w:rPr>
        <w:tab/>
        <w:t>C</w:t>
      </w:r>
      <w:r w:rsidR="0031572B">
        <w:rPr>
          <w:rFonts w:asciiTheme="majorBidi" w:hAnsiTheme="majorBidi" w:cstheme="majorBidi"/>
          <w:sz w:val="24"/>
          <w:szCs w:val="24"/>
        </w:rPr>
        <w:tab/>
        <w:t>D</w:t>
      </w:r>
      <w:r w:rsidR="0031572B">
        <w:rPr>
          <w:rFonts w:asciiTheme="majorBidi" w:hAnsiTheme="majorBidi" w:cstheme="majorBidi"/>
          <w:sz w:val="24"/>
          <w:szCs w:val="24"/>
        </w:rPr>
        <w:tab/>
      </w:r>
      <w:r w:rsidR="0031572B">
        <w:rPr>
          <w:rFonts w:asciiTheme="majorBidi" w:hAnsiTheme="majorBidi" w:cstheme="majorBidi"/>
          <w:sz w:val="24"/>
          <w:szCs w:val="24"/>
        </w:rPr>
        <w:tab/>
        <w:t>E</w:t>
      </w:r>
      <w:r w:rsidR="0031572B">
        <w:rPr>
          <w:rFonts w:asciiTheme="majorBidi" w:hAnsiTheme="majorBidi" w:cstheme="majorBidi"/>
          <w:sz w:val="24"/>
          <w:szCs w:val="24"/>
        </w:rPr>
        <w:tab/>
        <w:t xml:space="preserve">  F</w:t>
      </w:r>
    </w:p>
    <w:p w:rsidR="000B55AB" w:rsidRDefault="000B55AB" w:rsidP="00E50152">
      <w:pPr>
        <w:spacing w:line="480" w:lineRule="auto"/>
        <w:ind w:right="49" w:firstLine="851"/>
        <w:rPr>
          <w:rFonts w:asciiTheme="majorBidi" w:hAnsiTheme="majorBidi" w:cstheme="majorBidi"/>
          <w:sz w:val="24"/>
          <w:szCs w:val="24"/>
        </w:rPr>
      </w:pPr>
    </w:p>
    <w:p w:rsidR="00AF778A" w:rsidRDefault="00AF778A" w:rsidP="004A5546">
      <w:pPr>
        <w:tabs>
          <w:tab w:val="left" w:pos="851"/>
          <w:tab w:val="left" w:pos="1125"/>
        </w:tabs>
        <w:spacing w:line="480" w:lineRule="auto"/>
        <w:ind w:right="49" w:firstLine="851"/>
        <w:rPr>
          <w:rFonts w:asciiTheme="majorBidi" w:hAnsiTheme="majorBidi" w:cstheme="majorBidi"/>
          <w:sz w:val="24"/>
          <w:szCs w:val="24"/>
        </w:rPr>
      </w:pPr>
      <w:r>
        <w:rPr>
          <w:rFonts w:asciiTheme="majorBidi" w:hAnsiTheme="majorBidi" w:cstheme="majorBidi"/>
          <w:sz w:val="24"/>
          <w:szCs w:val="24"/>
        </w:rPr>
        <w:t>P adalah pewaris, A adalah anak laki-laki yang meninggal lebih dahulu dari P, dan B adalah anak perempuan yang juga telah meninggal lebih dahulu dari P. C dan D adalah anak laki-laki dan perempuan dari A (cucu P). E dan F adalah anak laki-laki dan perempuan dari B (cucu P).</w:t>
      </w:r>
    </w:p>
    <w:p w:rsidR="00AF778A" w:rsidRDefault="00AF778A" w:rsidP="00527228">
      <w:pPr>
        <w:tabs>
          <w:tab w:val="left" w:pos="851"/>
          <w:tab w:val="left" w:pos="1125"/>
        </w:tabs>
        <w:spacing w:line="480" w:lineRule="auto"/>
        <w:ind w:right="49" w:firstLine="851"/>
        <w:rPr>
          <w:rFonts w:asciiTheme="majorBidi" w:hAnsiTheme="majorBidi" w:cstheme="majorBidi"/>
          <w:sz w:val="24"/>
          <w:szCs w:val="24"/>
        </w:rPr>
      </w:pPr>
      <w:r>
        <w:rPr>
          <w:rFonts w:asciiTheme="majorBidi" w:hAnsiTheme="majorBidi" w:cstheme="majorBidi"/>
          <w:sz w:val="24"/>
          <w:szCs w:val="24"/>
        </w:rPr>
        <w:t>Pengadilan Agama Jakarta Pusat tersebut menetapkan bahwa C dan D mewarisi seluruh harta peninggalan kakeknya. Sedangkan E dan F tidak berhak mewarisi dari kakeknya karena keduanya adalah Dzawil Arham</w:t>
      </w:r>
      <w:r w:rsidR="00527228">
        <w:rPr>
          <w:rFonts w:asciiTheme="majorBidi" w:hAnsiTheme="majorBidi" w:cstheme="majorBidi"/>
          <w:sz w:val="24"/>
          <w:szCs w:val="24"/>
        </w:rPr>
        <w:t>.</w:t>
      </w:r>
    </w:p>
    <w:p w:rsidR="00527228" w:rsidRDefault="00C674B1" w:rsidP="00FF756E">
      <w:pPr>
        <w:tabs>
          <w:tab w:val="left" w:pos="851"/>
          <w:tab w:val="left" w:pos="1125"/>
        </w:tabs>
        <w:spacing w:line="480" w:lineRule="auto"/>
        <w:ind w:right="49" w:firstLine="851"/>
        <w:rPr>
          <w:rFonts w:asciiTheme="majorBidi" w:hAnsiTheme="majorBidi" w:cstheme="majorBidi"/>
          <w:sz w:val="24"/>
          <w:szCs w:val="24"/>
        </w:rPr>
      </w:pPr>
      <w:r>
        <w:rPr>
          <w:rFonts w:asciiTheme="majorBidi" w:hAnsiTheme="majorBidi" w:cstheme="majorBidi"/>
          <w:sz w:val="24"/>
          <w:szCs w:val="24"/>
        </w:rPr>
        <w:t>Jika di selesaikan dengan konsep Kompilasi Hukum Islam, maka C, D, E, dan F memperoleh harta peninggalan sebagai ahli waris pengganti orang tuanya.</w:t>
      </w:r>
      <w:r w:rsidR="00527228">
        <w:rPr>
          <w:rFonts w:asciiTheme="majorBidi" w:hAnsiTheme="majorBidi" w:cstheme="majorBidi"/>
          <w:sz w:val="24"/>
          <w:szCs w:val="24"/>
        </w:rPr>
        <w:t xml:space="preserve"> Karena dalam Kompilasi Hukum Islam menganut asas seimbang, yaitu cucu dari B tetap menjadi ahli waris pengganti meskipun mereka dari keturunan garis perempuan. </w:t>
      </w:r>
      <w:r w:rsidR="00AF778A">
        <w:rPr>
          <w:rFonts w:asciiTheme="majorBidi" w:hAnsiTheme="majorBidi" w:cstheme="majorBidi"/>
          <w:sz w:val="24"/>
          <w:szCs w:val="24"/>
        </w:rPr>
        <w:t xml:space="preserve"> </w:t>
      </w:r>
      <w:r w:rsidR="00211978">
        <w:rPr>
          <w:rStyle w:val="FootnoteReference"/>
          <w:rFonts w:asciiTheme="majorBidi" w:hAnsiTheme="majorBidi" w:cstheme="majorBidi"/>
          <w:sz w:val="24"/>
          <w:szCs w:val="24"/>
        </w:rPr>
        <w:footnoteReference w:id="13"/>
      </w:r>
    </w:p>
    <w:p w:rsidR="00FF756E" w:rsidRDefault="00FF756E" w:rsidP="00FF756E">
      <w:pPr>
        <w:tabs>
          <w:tab w:val="left" w:pos="851"/>
          <w:tab w:val="left" w:pos="1125"/>
        </w:tabs>
        <w:spacing w:line="480" w:lineRule="auto"/>
        <w:ind w:right="49"/>
        <w:rPr>
          <w:rFonts w:asciiTheme="majorBidi" w:hAnsiTheme="majorBidi" w:cstheme="majorBidi"/>
          <w:sz w:val="24"/>
          <w:szCs w:val="24"/>
        </w:rPr>
      </w:pPr>
    </w:p>
    <w:p w:rsidR="00FB7395" w:rsidRDefault="00FB7395" w:rsidP="004A5546">
      <w:pPr>
        <w:pStyle w:val="ListParagraph"/>
        <w:numPr>
          <w:ilvl w:val="0"/>
          <w:numId w:val="7"/>
        </w:numPr>
        <w:spacing w:before="0" w:after="200" w:line="480" w:lineRule="auto"/>
        <w:ind w:left="426" w:right="49"/>
        <w:rPr>
          <w:rFonts w:asciiTheme="majorBidi" w:hAnsiTheme="majorBidi" w:cstheme="majorBidi"/>
          <w:b/>
          <w:bCs/>
          <w:sz w:val="24"/>
          <w:szCs w:val="24"/>
        </w:rPr>
      </w:pPr>
      <w:r w:rsidRPr="005975BD">
        <w:rPr>
          <w:rFonts w:asciiTheme="majorBidi" w:hAnsiTheme="majorBidi" w:cstheme="majorBidi"/>
          <w:b/>
          <w:bCs/>
          <w:sz w:val="24"/>
          <w:szCs w:val="24"/>
        </w:rPr>
        <w:lastRenderedPageBreak/>
        <w:t>Masalah yang berhubungan dengan Ahli Waris Pengganti</w:t>
      </w:r>
    </w:p>
    <w:p w:rsidR="00FB7395" w:rsidRDefault="00FB7395" w:rsidP="005030C6">
      <w:pPr>
        <w:pStyle w:val="ListParagraph"/>
        <w:numPr>
          <w:ilvl w:val="0"/>
          <w:numId w:val="6"/>
        </w:numPr>
        <w:spacing w:before="0" w:after="200" w:line="480" w:lineRule="auto"/>
        <w:ind w:left="426" w:right="49"/>
        <w:rPr>
          <w:rFonts w:asciiTheme="majorBidi" w:hAnsiTheme="majorBidi" w:cstheme="majorBidi"/>
          <w:sz w:val="24"/>
          <w:szCs w:val="24"/>
        </w:rPr>
      </w:pPr>
      <w:r w:rsidRPr="004B39EC">
        <w:rPr>
          <w:rFonts w:asciiTheme="majorBidi" w:hAnsiTheme="majorBidi" w:cstheme="majorBidi"/>
          <w:sz w:val="24"/>
          <w:szCs w:val="24"/>
        </w:rPr>
        <w:t>A</w:t>
      </w:r>
      <w:r>
        <w:rPr>
          <w:rFonts w:asciiTheme="majorBidi" w:hAnsiTheme="majorBidi" w:cstheme="majorBidi"/>
          <w:sz w:val="24"/>
          <w:szCs w:val="24"/>
        </w:rPr>
        <w:t xml:space="preserve">hli waris yang terdiri dari anak perempuan, </w:t>
      </w:r>
      <w:r w:rsidR="005030C6">
        <w:rPr>
          <w:rFonts w:asciiTheme="majorBidi" w:hAnsiTheme="majorBidi" w:cstheme="majorBidi"/>
          <w:sz w:val="24"/>
          <w:szCs w:val="24"/>
        </w:rPr>
        <w:t xml:space="preserve">1 cucu perempuan dari anak laki-laki, 1 cucu laki-laki dari anak perempuan, ibu, </w:t>
      </w:r>
      <w:r>
        <w:rPr>
          <w:rFonts w:asciiTheme="majorBidi" w:hAnsiTheme="majorBidi" w:cstheme="majorBidi"/>
          <w:sz w:val="24"/>
          <w:szCs w:val="24"/>
        </w:rPr>
        <w:t xml:space="preserve">dan </w:t>
      </w:r>
      <w:r w:rsidR="005030C6">
        <w:rPr>
          <w:rFonts w:asciiTheme="majorBidi" w:hAnsiTheme="majorBidi" w:cstheme="majorBidi"/>
          <w:sz w:val="24"/>
          <w:szCs w:val="24"/>
        </w:rPr>
        <w:t>ayah.</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*P</w:t>
      </w:r>
      <w:r w:rsidR="009A2193">
        <w:rPr>
          <w:rFonts w:asciiTheme="majorBidi" w:hAnsiTheme="majorBidi" w:cstheme="majorBidi"/>
          <w:sz w:val="24"/>
          <w:szCs w:val="24"/>
        </w:rPr>
        <w:t>erspektif ulama ahli sunnah (fik</w:t>
      </w:r>
      <w:r>
        <w:rPr>
          <w:rFonts w:asciiTheme="majorBidi" w:hAnsiTheme="majorBidi" w:cstheme="majorBidi"/>
          <w:sz w:val="24"/>
          <w:szCs w:val="24"/>
        </w:rPr>
        <w:t>ih mawaris)</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1 anak perempuan</w:t>
      </w:r>
      <w:r>
        <w:rPr>
          <w:rFonts w:asciiTheme="majorBidi" w:hAnsiTheme="majorBidi" w:cstheme="majorBidi"/>
          <w:sz w:val="24"/>
          <w:szCs w:val="24"/>
        </w:rPr>
        <w:tab/>
      </w:r>
      <w:r>
        <w:rPr>
          <w:rFonts w:asciiTheme="majorBidi" w:hAnsiTheme="majorBidi" w:cstheme="majorBidi"/>
          <w:sz w:val="24"/>
          <w:szCs w:val="24"/>
        </w:rPr>
        <w:tab/>
        <w:t xml:space="preserve">       : 1/2</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1 cucu perempuan dari anak laki-laki :1/6</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1 cucu laki-laki dari anak perempuan : mahjub</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Ibu</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:1/6</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Ayah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:1/6+ashabah</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*Perspektif Kompilasi Hukum Islam</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1 anak perempuan</w:t>
      </w:r>
      <w:r>
        <w:rPr>
          <w:rFonts w:asciiTheme="majorBidi" w:hAnsiTheme="majorBidi" w:cstheme="majorBidi"/>
          <w:sz w:val="24"/>
          <w:szCs w:val="24"/>
        </w:rPr>
        <w:tab/>
      </w:r>
      <w:r>
        <w:rPr>
          <w:rFonts w:asciiTheme="majorBidi" w:hAnsiTheme="majorBidi" w:cstheme="majorBidi"/>
          <w:sz w:val="24"/>
          <w:szCs w:val="24"/>
        </w:rPr>
        <w:tab/>
        <w:t xml:space="preserve">       : </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1 cucu perempuan dari anak laki-laki : dijadikan anak laki-laki</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1 cucu laki-laki dari anak perempuan : dijadikan anak perempuan</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Ibu</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:1/6</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Ayah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:1/6</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Maka menjadi:</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 xml:space="preserve">1 anak perempuan, </w:t>
      </w:r>
      <w:r w:rsidRPr="006A7018">
        <w:rPr>
          <w:rFonts w:asciiTheme="majorBidi" w:hAnsiTheme="majorBidi" w:cstheme="majorBidi"/>
          <w:sz w:val="24"/>
          <w:szCs w:val="24"/>
        </w:rPr>
        <w:t>1 anak laki-laki (digantikan)</w:t>
      </w:r>
      <w:r>
        <w:rPr>
          <w:rFonts w:asciiTheme="majorBidi" w:hAnsiTheme="majorBidi" w:cstheme="majorBidi"/>
          <w:sz w:val="24"/>
          <w:szCs w:val="24"/>
        </w:rPr>
        <w:t xml:space="preserve">, </w:t>
      </w:r>
      <w:r w:rsidRPr="006A7018">
        <w:rPr>
          <w:rFonts w:asciiTheme="majorBidi" w:hAnsiTheme="majorBidi" w:cstheme="majorBidi"/>
          <w:sz w:val="24"/>
          <w:szCs w:val="24"/>
        </w:rPr>
        <w:t>1 anak perempuan (digantikan)</w:t>
      </w:r>
      <w:r>
        <w:rPr>
          <w:rFonts w:asciiTheme="majorBidi" w:hAnsiTheme="majorBidi" w:cstheme="majorBidi"/>
          <w:sz w:val="24"/>
          <w:szCs w:val="24"/>
        </w:rPr>
        <w:t xml:space="preserve"> </w:t>
      </w:r>
      <w:r w:rsidRPr="006A7018">
        <w:rPr>
          <w:rFonts w:asciiTheme="majorBidi" w:hAnsiTheme="majorBidi" w:cstheme="majorBidi"/>
          <w:b/>
          <w:bCs/>
          <w:sz w:val="24"/>
          <w:szCs w:val="24"/>
        </w:rPr>
        <w:t>DIJADIKAN</w:t>
      </w:r>
      <w:r>
        <w:rPr>
          <w:rFonts w:asciiTheme="majorBidi" w:hAnsiTheme="majorBidi" w:cstheme="majorBidi"/>
          <w:sz w:val="24"/>
          <w:szCs w:val="24"/>
        </w:rPr>
        <w:t xml:space="preserve"> 4 anak perempuan.</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Ibu: 1/6 dan ayah 1/6 = 2/6</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AM=6/6 -2/6=4/6 → untuk 4 anak perempuan</w:t>
      </w:r>
    </w:p>
    <w:p w:rsidR="00FB7395" w:rsidRPr="00F37C21" w:rsidRDefault="00FB7395" w:rsidP="004A5546">
      <w:pPr>
        <w:pStyle w:val="ListParagraph"/>
        <w:spacing w:line="480" w:lineRule="auto"/>
        <w:ind w:left="426" w:right="49"/>
        <w:rPr>
          <w:rFonts w:asciiTheme="majorBidi" w:hAnsiTheme="majorBidi" w:cstheme="majorBidi"/>
          <w:sz w:val="24"/>
          <w:szCs w:val="24"/>
        </w:rPr>
      </w:pPr>
      <w:r w:rsidRPr="006A7018">
        <w:rPr>
          <w:rFonts w:asciiTheme="majorBidi" w:hAnsiTheme="majorBidi" w:cstheme="majorBidi"/>
          <w:b/>
          <w:bCs/>
          <w:sz w:val="24"/>
          <w:szCs w:val="24"/>
        </w:rPr>
        <w:t>Jadi</w:t>
      </w:r>
      <w:r>
        <w:rPr>
          <w:rFonts w:asciiTheme="majorBidi" w:hAnsiTheme="majorBidi" w:cstheme="majorBidi"/>
          <w:sz w:val="24"/>
          <w:szCs w:val="24"/>
        </w:rPr>
        <w:t>, masing-masing Ahli Waris mendapat 1/6 bagian.</w:t>
      </w:r>
    </w:p>
    <w:p w:rsidR="00FB7395" w:rsidRDefault="00FB7395" w:rsidP="004A5546">
      <w:pPr>
        <w:pStyle w:val="ListParagraph"/>
        <w:numPr>
          <w:ilvl w:val="0"/>
          <w:numId w:val="6"/>
        </w:numPr>
        <w:spacing w:before="0" w:after="200" w:line="480" w:lineRule="auto"/>
        <w:ind w:left="426" w:right="49"/>
        <w:rPr>
          <w:rFonts w:asciiTheme="majorBidi" w:hAnsiTheme="majorBidi" w:cstheme="majorBidi"/>
          <w:sz w:val="24"/>
          <w:szCs w:val="24"/>
        </w:rPr>
      </w:pPr>
      <w:r w:rsidRPr="004B39EC">
        <w:rPr>
          <w:rFonts w:asciiTheme="majorBidi" w:hAnsiTheme="majorBidi" w:cstheme="majorBidi"/>
          <w:sz w:val="24"/>
          <w:szCs w:val="24"/>
        </w:rPr>
        <w:t>Ahli</w:t>
      </w:r>
      <w:r>
        <w:rPr>
          <w:rFonts w:asciiTheme="majorBidi" w:hAnsiTheme="majorBidi" w:cstheme="majorBidi"/>
          <w:sz w:val="24"/>
          <w:szCs w:val="24"/>
        </w:rPr>
        <w:t xml:space="preserve"> waris yang terdiri dari 2 anak perempuan, cucu perempuan dari anak laki-laki, cucu laki-laki dari anak perempuan, ibu, ayah.</w:t>
      </w:r>
    </w:p>
    <w:p w:rsidR="00FB7395" w:rsidRPr="006A7018" w:rsidRDefault="00FB7395" w:rsidP="004A5546">
      <w:pPr>
        <w:pStyle w:val="ListParagraph"/>
        <w:spacing w:line="480" w:lineRule="auto"/>
        <w:ind w:left="426" w:right="49"/>
        <w:rPr>
          <w:rFonts w:asciiTheme="majorBidi" w:hAnsiTheme="majorBidi" w:cstheme="majorBidi"/>
          <w:sz w:val="24"/>
          <w:szCs w:val="24"/>
        </w:rPr>
      </w:pPr>
      <w:r w:rsidRPr="006A7018">
        <w:rPr>
          <w:rFonts w:asciiTheme="majorBidi" w:hAnsiTheme="majorBidi" w:cstheme="majorBidi"/>
          <w:sz w:val="24"/>
          <w:szCs w:val="24"/>
        </w:rPr>
        <w:t>*P</w:t>
      </w:r>
      <w:r w:rsidR="009A2193">
        <w:rPr>
          <w:rFonts w:asciiTheme="majorBidi" w:hAnsiTheme="majorBidi" w:cstheme="majorBidi"/>
          <w:sz w:val="24"/>
          <w:szCs w:val="24"/>
        </w:rPr>
        <w:t>erspektif ulama ahli sunnah (fik</w:t>
      </w:r>
      <w:r w:rsidRPr="006A7018">
        <w:rPr>
          <w:rFonts w:asciiTheme="majorBidi" w:hAnsiTheme="majorBidi" w:cstheme="majorBidi"/>
          <w:sz w:val="24"/>
          <w:szCs w:val="24"/>
        </w:rPr>
        <w:t>ih mawaris)</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lastRenderedPageBreak/>
        <w:t>2 anak perempuan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2/3</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1 cucu perempuan dari anak laki-laki</w:t>
      </w:r>
      <w:r>
        <w:rPr>
          <w:rFonts w:asciiTheme="majorBidi" w:hAnsiTheme="majorBidi" w:cstheme="majorBidi"/>
          <w:sz w:val="24"/>
          <w:szCs w:val="24"/>
        </w:rPr>
        <w:tab/>
        <w:t>: -</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1 cucu perempuan dari anak perempuan</w:t>
      </w:r>
      <w:r>
        <w:rPr>
          <w:rFonts w:asciiTheme="majorBidi" w:hAnsiTheme="majorBidi" w:cstheme="majorBidi"/>
          <w:sz w:val="24"/>
          <w:szCs w:val="24"/>
        </w:rPr>
        <w:tab/>
        <w:t>: -</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Ibu</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1/6</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1 saudara kandung</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ashabah</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*Perspektif Kompilasi Hukum Islam</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2 anak perempuan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1 cucu perempuan dari anak laki-laki</w:t>
      </w:r>
      <w:r>
        <w:rPr>
          <w:rFonts w:asciiTheme="majorBidi" w:hAnsiTheme="majorBidi" w:cstheme="majorBidi"/>
          <w:sz w:val="24"/>
          <w:szCs w:val="24"/>
        </w:rPr>
        <w:tab/>
        <w:t>: di jadikan anak laki-laki</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1 cucu perempuan dari anak perempuan</w:t>
      </w:r>
      <w:r>
        <w:rPr>
          <w:rFonts w:asciiTheme="majorBidi" w:hAnsiTheme="majorBidi" w:cstheme="majorBidi"/>
          <w:sz w:val="24"/>
          <w:szCs w:val="24"/>
        </w:rPr>
        <w:tab/>
        <w:t>: di jadikan anak perempuan</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Ibu</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1/6</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1 saudara kandung</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Mahjub</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Maka, menjadi:</w:t>
      </w:r>
    </w:p>
    <w:p w:rsidR="00FB7395" w:rsidRDefault="00FB7395" w:rsidP="004A5546">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 xml:space="preserve">2 anak perempuan, 1 anak laki-laki (digantikan), 1 cucu perempuan dari anak perempuan (digantikan) = </w:t>
      </w:r>
      <w:r w:rsidRPr="006A7018">
        <w:rPr>
          <w:rFonts w:asciiTheme="majorBidi" w:hAnsiTheme="majorBidi" w:cstheme="majorBidi"/>
          <w:b/>
          <w:bCs/>
          <w:sz w:val="24"/>
          <w:szCs w:val="24"/>
        </w:rPr>
        <w:t>DIJADIKAN</w:t>
      </w:r>
      <w:r>
        <w:rPr>
          <w:rFonts w:asciiTheme="majorBidi" w:hAnsiTheme="majorBidi" w:cstheme="majorBidi"/>
          <w:sz w:val="24"/>
          <w:szCs w:val="24"/>
        </w:rPr>
        <w:t xml:space="preserve"> 5 anak perempuan.</w:t>
      </w:r>
    </w:p>
    <w:p w:rsidR="00FB7395" w:rsidRPr="00211978" w:rsidRDefault="00FB7395" w:rsidP="00F15422">
      <w:pPr>
        <w:pStyle w:val="ListParagraph"/>
        <w:spacing w:line="480" w:lineRule="auto"/>
        <w:ind w:left="426" w:right="49"/>
        <w:rPr>
          <w:rFonts w:asciiTheme="majorBidi" w:hAnsiTheme="majorBidi" w:cstheme="majorBidi"/>
          <w:sz w:val="24"/>
          <w:szCs w:val="24"/>
        </w:rPr>
      </w:pPr>
      <w:r>
        <w:rPr>
          <w:rFonts w:asciiTheme="majorBidi" w:hAnsiTheme="majorBidi" w:cstheme="majorBidi"/>
          <w:sz w:val="24"/>
          <w:szCs w:val="24"/>
        </w:rPr>
        <w:t>Ibu diberi bagian 1/6, sisanya dibagi 5.</w:t>
      </w:r>
    </w:p>
    <w:sectPr w:rsidR="00FB7395" w:rsidRPr="00211978" w:rsidSect="00453D50">
      <w:headerReference w:type="even" r:id="rId8"/>
      <w:headerReference w:type="default" r:id="rId9"/>
      <w:footerReference w:type="even" r:id="rId10"/>
      <w:footerReference w:type="default" r:id="rId11"/>
      <w:headerReference w:type="first" r:id="rId12"/>
      <w:footerReference w:type="first" r:id="rId13"/>
      <w:pgSz w:w="11907" w:h="16840" w:code="9"/>
      <w:pgMar w:top="1985" w:right="1701" w:bottom="1701" w:left="2268" w:header="720" w:footer="720" w:gutter="0"/>
      <w:pgNumType w:start="4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FE4" w:rsidRDefault="000D5FE4" w:rsidP="000F01A1">
      <w:pPr>
        <w:spacing w:before="0" w:line="240" w:lineRule="auto"/>
      </w:pPr>
      <w:r>
        <w:separator/>
      </w:r>
    </w:p>
  </w:endnote>
  <w:endnote w:type="continuationSeparator" w:id="1">
    <w:p w:rsidR="000D5FE4" w:rsidRDefault="000D5FE4" w:rsidP="000F01A1">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228" w:rsidRDefault="005272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228" w:rsidRDefault="005272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228" w:rsidRDefault="00527228" w:rsidP="00E50152">
    <w:pPr>
      <w:pStyle w:val="Footer"/>
      <w:jc w:val="center"/>
    </w:pPr>
    <w:r>
      <w:t>48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FE4" w:rsidRDefault="000D5FE4" w:rsidP="000F01A1">
      <w:pPr>
        <w:spacing w:before="0" w:line="240" w:lineRule="auto"/>
      </w:pPr>
      <w:r>
        <w:separator/>
      </w:r>
    </w:p>
  </w:footnote>
  <w:footnote w:type="continuationSeparator" w:id="1">
    <w:p w:rsidR="000D5FE4" w:rsidRDefault="000D5FE4" w:rsidP="000F01A1">
      <w:pPr>
        <w:spacing w:before="0" w:line="240" w:lineRule="auto"/>
      </w:pPr>
      <w:r>
        <w:continuationSeparator/>
      </w:r>
    </w:p>
  </w:footnote>
  <w:footnote w:id="2">
    <w:p w:rsidR="00527228" w:rsidRPr="00DF2F78" w:rsidRDefault="00527228" w:rsidP="00DF2F78">
      <w:pPr>
        <w:pStyle w:val="FootnoteText"/>
        <w:ind w:left="709"/>
        <w:rPr>
          <w:rFonts w:asciiTheme="majorBidi" w:hAnsiTheme="majorBidi" w:cstheme="majorBidi"/>
        </w:rPr>
      </w:pPr>
      <w:r>
        <w:rPr>
          <w:rStyle w:val="FootnoteReference"/>
        </w:rPr>
        <w:footnoteRef/>
      </w:r>
      <w:r>
        <w:t xml:space="preserve"> </w:t>
      </w:r>
      <w:r>
        <w:rPr>
          <w:rFonts w:asciiTheme="majorBidi" w:hAnsiTheme="majorBidi" w:cstheme="majorBidi"/>
        </w:rPr>
        <w:t xml:space="preserve">Amir Syarifuddin, </w:t>
      </w:r>
      <w:r w:rsidRPr="00DB5A97">
        <w:rPr>
          <w:rFonts w:asciiTheme="majorBidi" w:hAnsiTheme="majorBidi" w:cstheme="majorBidi"/>
          <w:i/>
          <w:iCs/>
        </w:rPr>
        <w:t>Hukum Kewarisan Islam</w:t>
      </w:r>
      <w:r>
        <w:rPr>
          <w:rFonts w:asciiTheme="majorBidi" w:hAnsiTheme="majorBidi" w:cstheme="majorBidi"/>
        </w:rPr>
        <w:t xml:space="preserve"> (Jakarta: Prenada Media Group, 2012), hlm. 26</w:t>
      </w:r>
      <w:r w:rsidR="00FF756E">
        <w:rPr>
          <w:rFonts w:asciiTheme="majorBidi" w:hAnsiTheme="majorBidi" w:cstheme="majorBidi"/>
        </w:rPr>
        <w:t>.</w:t>
      </w:r>
    </w:p>
  </w:footnote>
  <w:footnote w:id="3">
    <w:p w:rsidR="00527228" w:rsidRPr="00283EB9" w:rsidRDefault="00527228" w:rsidP="00E50152">
      <w:pPr>
        <w:pStyle w:val="FootnoteText"/>
        <w:ind w:left="709"/>
        <w:rPr>
          <w:rFonts w:asciiTheme="majorBidi" w:hAnsiTheme="majorBidi" w:cstheme="majorBidi"/>
        </w:rPr>
      </w:pPr>
      <w:r>
        <w:rPr>
          <w:rStyle w:val="FootnoteReference"/>
        </w:rPr>
        <w:footnoteRef/>
      </w:r>
      <w:r>
        <w:t xml:space="preserve"> </w:t>
      </w:r>
      <w:r>
        <w:rPr>
          <w:rFonts w:asciiTheme="majorBidi" w:hAnsiTheme="majorBidi" w:cstheme="majorBidi"/>
        </w:rPr>
        <w:t xml:space="preserve">Mukhsin Asyrof, </w:t>
      </w:r>
      <w:r w:rsidRPr="00283EB9">
        <w:rPr>
          <w:rFonts w:asciiTheme="majorBidi" w:hAnsiTheme="majorBidi" w:cstheme="majorBidi"/>
          <w:i/>
          <w:iCs/>
        </w:rPr>
        <w:t>Memahami Lembaga Ahli Waris Pengganti dalam Hukum Kewarisan KHI</w:t>
      </w:r>
      <w:r>
        <w:rPr>
          <w:rFonts w:asciiTheme="majorBidi" w:hAnsiTheme="majorBidi" w:cstheme="majorBidi"/>
        </w:rPr>
        <w:t xml:space="preserve"> (Yogyakarta: Pengadilan Tinggi Agama Yogyakarta, 2011), hlm. 26.</w:t>
      </w:r>
    </w:p>
  </w:footnote>
  <w:footnote w:id="4">
    <w:p w:rsidR="00527228" w:rsidRPr="00D26B9C" w:rsidRDefault="00527228" w:rsidP="00E50152">
      <w:pPr>
        <w:pStyle w:val="FootnoteText"/>
        <w:tabs>
          <w:tab w:val="left" w:pos="567"/>
        </w:tabs>
        <w:ind w:left="709"/>
        <w:rPr>
          <w:rFonts w:asciiTheme="majorBidi" w:hAnsiTheme="majorBidi" w:cstheme="majorBidi"/>
        </w:rPr>
      </w:pPr>
      <w:r>
        <w:rPr>
          <w:rStyle w:val="FootnoteReference"/>
        </w:rPr>
        <w:footnoteRef/>
      </w:r>
      <w:r>
        <w:rPr>
          <w:rFonts w:asciiTheme="majorBidi" w:hAnsiTheme="majorBidi" w:cstheme="majorBidi"/>
        </w:rPr>
        <w:t xml:space="preserve">Muhammad Daud Ali, </w:t>
      </w:r>
      <w:r w:rsidRPr="00A07ACD">
        <w:rPr>
          <w:rFonts w:asciiTheme="majorBidi" w:hAnsiTheme="majorBidi" w:cstheme="majorBidi"/>
          <w:i/>
          <w:iCs/>
        </w:rPr>
        <w:t>Hukum Islam dan Peradilan Agama</w:t>
      </w:r>
      <w:r>
        <w:rPr>
          <w:rFonts w:asciiTheme="majorBidi" w:hAnsiTheme="majorBidi" w:cstheme="majorBidi"/>
        </w:rPr>
        <w:t xml:space="preserve"> (Jakarta: RajaGrafindo Persada, 2002), hlm. 136.</w:t>
      </w:r>
    </w:p>
  </w:footnote>
  <w:footnote w:id="5">
    <w:p w:rsidR="00527228" w:rsidRPr="002E22EC" w:rsidRDefault="00527228" w:rsidP="006965A1">
      <w:pPr>
        <w:pStyle w:val="FootnoteText"/>
        <w:ind w:left="709"/>
        <w:rPr>
          <w:rFonts w:asciiTheme="majorBidi" w:hAnsiTheme="majorBidi" w:cstheme="majorBidi"/>
        </w:rPr>
      </w:pPr>
      <w:r>
        <w:rPr>
          <w:rStyle w:val="FootnoteReference"/>
        </w:rPr>
        <w:footnoteRef/>
      </w:r>
      <w:r>
        <w:t xml:space="preserve"> </w:t>
      </w:r>
      <w:r>
        <w:rPr>
          <w:rFonts w:asciiTheme="majorBidi" w:hAnsiTheme="majorBidi" w:cstheme="majorBidi"/>
        </w:rPr>
        <w:t xml:space="preserve">Teori </w:t>
      </w:r>
      <w:r w:rsidRPr="006965A1">
        <w:rPr>
          <w:rFonts w:asciiTheme="majorBidi" w:hAnsiTheme="majorBidi" w:cstheme="majorBidi"/>
          <w:i/>
          <w:iCs/>
        </w:rPr>
        <w:t>Receptie a Contrario</w:t>
      </w:r>
      <w:r>
        <w:rPr>
          <w:rFonts w:asciiTheme="majorBidi" w:hAnsiTheme="majorBidi" w:cstheme="majorBidi"/>
        </w:rPr>
        <w:t xml:space="preserve"> adalah hubungan hukum adat dengan hukum Islam, Sayuti Thalib menemukan kesimpulan bahwa bagi orang Islam berlaku hukum Islam, hukum adat berlaku jika tidak bertentangan dengan ajaran Islam, Habiburrahman, </w:t>
      </w:r>
      <w:r w:rsidRPr="006965A1">
        <w:rPr>
          <w:rFonts w:asciiTheme="majorBidi" w:hAnsiTheme="majorBidi" w:cstheme="majorBidi"/>
          <w:i/>
          <w:iCs/>
        </w:rPr>
        <w:t>op. cit</w:t>
      </w:r>
      <w:r>
        <w:rPr>
          <w:rFonts w:asciiTheme="majorBidi" w:hAnsiTheme="majorBidi" w:cstheme="majorBidi"/>
        </w:rPr>
        <w:t>, hlm. 16.</w:t>
      </w:r>
    </w:p>
  </w:footnote>
  <w:footnote w:id="6">
    <w:p w:rsidR="00527228" w:rsidRPr="004A22A4" w:rsidRDefault="00527228" w:rsidP="004A22A4">
      <w:pPr>
        <w:pStyle w:val="FootnoteText"/>
        <w:ind w:left="709"/>
        <w:rPr>
          <w:rFonts w:asciiTheme="majorBidi" w:hAnsiTheme="majorBidi" w:cstheme="majorBidi"/>
        </w:rPr>
      </w:pPr>
      <w:r>
        <w:rPr>
          <w:rStyle w:val="FootnoteReference"/>
        </w:rPr>
        <w:footnoteRef/>
      </w:r>
      <w:r>
        <w:rPr>
          <w:rFonts w:asciiTheme="majorBidi" w:hAnsiTheme="majorBidi" w:cstheme="majorBidi"/>
        </w:rPr>
        <w:t>m.kompasiana.com/post/read/457734/1/ahli-waris-pengganti-dalam-khi.html. (diakses 12 Maret 2015).</w:t>
      </w:r>
    </w:p>
  </w:footnote>
  <w:footnote w:id="7">
    <w:p w:rsidR="00527228" w:rsidRPr="00B930A3" w:rsidRDefault="00527228" w:rsidP="00A07ACD">
      <w:pPr>
        <w:pStyle w:val="FootnoteText"/>
        <w:ind w:left="709"/>
        <w:rPr>
          <w:rFonts w:asciiTheme="majorBidi" w:hAnsiTheme="majorBidi" w:cstheme="majorBidi"/>
        </w:rPr>
      </w:pPr>
      <w:r>
        <w:rPr>
          <w:rStyle w:val="FootnoteReference"/>
        </w:rPr>
        <w:footnoteRef/>
      </w:r>
      <w:r>
        <w:rPr>
          <w:rFonts w:asciiTheme="majorBidi" w:hAnsiTheme="majorBidi" w:cstheme="majorBidi"/>
        </w:rPr>
        <w:t>Habiburrahman, “Rekonstruksi Hukum Kewarisan Islam di Indonesia”, (Disertasi Pascasarjana UIN Sunan Gunung Jati Bandung, 2011), hlm. 31.</w:t>
      </w:r>
    </w:p>
  </w:footnote>
  <w:footnote w:id="8">
    <w:p w:rsidR="00527228" w:rsidRPr="00C906E7" w:rsidRDefault="00527228" w:rsidP="00C906E7">
      <w:pPr>
        <w:pStyle w:val="FootnoteText"/>
        <w:ind w:left="709"/>
        <w:rPr>
          <w:rFonts w:asciiTheme="majorBidi" w:hAnsiTheme="majorBidi" w:cstheme="majorBidi"/>
        </w:rPr>
      </w:pPr>
      <w:r>
        <w:rPr>
          <w:rStyle w:val="FootnoteReference"/>
        </w:rPr>
        <w:footnoteRef/>
      </w:r>
      <w:r>
        <w:rPr>
          <w:rFonts w:asciiTheme="majorBidi" w:hAnsiTheme="majorBidi" w:cstheme="majorBidi"/>
        </w:rPr>
        <w:t>Mmadalvisyahrin.blogspot.com/2014/11/problematika-pasal-185-kompilasi-hukum.html?m=1 (diakses  13 Maret 2015)</w:t>
      </w:r>
      <w:r w:rsidR="00FF756E">
        <w:rPr>
          <w:rFonts w:asciiTheme="majorBidi" w:hAnsiTheme="majorBidi" w:cstheme="majorBidi"/>
        </w:rPr>
        <w:t>.</w:t>
      </w:r>
    </w:p>
  </w:footnote>
  <w:footnote w:id="9">
    <w:p w:rsidR="00527228" w:rsidRPr="000F1516" w:rsidRDefault="00527228" w:rsidP="00E50152">
      <w:pPr>
        <w:pStyle w:val="FootnoteText"/>
        <w:ind w:left="709"/>
        <w:rPr>
          <w:rFonts w:asciiTheme="majorBidi" w:hAnsiTheme="majorBidi" w:cstheme="majorBidi"/>
        </w:rPr>
      </w:pPr>
      <w:r>
        <w:rPr>
          <w:rStyle w:val="FootnoteReference"/>
        </w:rPr>
        <w:footnoteRef/>
      </w:r>
      <w:r>
        <w:rPr>
          <w:rFonts w:asciiTheme="majorBidi" w:hAnsiTheme="majorBidi" w:cstheme="majorBidi"/>
        </w:rPr>
        <w:t xml:space="preserve">Mukhsin Asyrof, </w:t>
      </w:r>
      <w:r w:rsidRPr="00283EB9">
        <w:rPr>
          <w:rFonts w:asciiTheme="majorBidi" w:hAnsiTheme="majorBidi" w:cstheme="majorBidi"/>
          <w:i/>
          <w:iCs/>
        </w:rPr>
        <w:t>Memahami Lembaga Ahli Waris Pengganti dalam Hukum Kewarisan KHI</w:t>
      </w:r>
      <w:r>
        <w:rPr>
          <w:rFonts w:asciiTheme="majorBidi" w:hAnsiTheme="majorBidi" w:cstheme="majorBidi"/>
        </w:rPr>
        <w:t xml:space="preserve"> (Yogyakarta: Pengadilan Tinggi Agama Yogyakarta, 2011), hlm. 29.</w:t>
      </w:r>
    </w:p>
  </w:footnote>
  <w:footnote w:id="10">
    <w:p w:rsidR="00527228" w:rsidRPr="005E11E5" w:rsidRDefault="00527228" w:rsidP="005E11E5">
      <w:pPr>
        <w:pStyle w:val="FootnoteText"/>
        <w:ind w:left="709"/>
        <w:rPr>
          <w:rFonts w:asciiTheme="majorBidi" w:hAnsiTheme="majorBidi" w:cstheme="majorBidi"/>
        </w:rPr>
      </w:pPr>
      <w:r>
        <w:rPr>
          <w:rStyle w:val="FootnoteReference"/>
        </w:rPr>
        <w:footnoteRef/>
      </w:r>
      <w:r>
        <w:t xml:space="preserve"> </w:t>
      </w:r>
      <w:r>
        <w:rPr>
          <w:rFonts w:asciiTheme="majorBidi" w:hAnsiTheme="majorBidi" w:cstheme="majorBidi"/>
        </w:rPr>
        <w:t>Asas keadilan seimbang adalah keseimbangan antara hak hak dan kewajiban dan keseimbangan antara yang diperoleh dengan keperluan dan kegunaan.</w:t>
      </w:r>
      <w:r>
        <w:rPr>
          <w:rFonts w:asciiTheme="majorBidi" w:hAnsiTheme="majorBidi" w:cstheme="majorBidi"/>
        </w:rPr>
        <w:tab/>
      </w:r>
      <w:r w:rsidR="00FF756E">
        <w:rPr>
          <w:rFonts w:asciiTheme="majorBidi" w:hAnsiTheme="majorBidi" w:cstheme="majorBidi"/>
        </w:rPr>
        <w:t xml:space="preserve"> Amir Syarifuddin, op. cit, hlm. 26.</w:t>
      </w:r>
    </w:p>
  </w:footnote>
  <w:footnote w:id="11">
    <w:p w:rsidR="00527228" w:rsidRPr="003B06E4" w:rsidRDefault="00527228" w:rsidP="00E50152">
      <w:pPr>
        <w:pStyle w:val="FootnoteText"/>
        <w:ind w:left="851" w:hanging="7"/>
        <w:rPr>
          <w:rFonts w:asciiTheme="majorBidi" w:hAnsiTheme="majorBidi" w:cstheme="majorBidi"/>
        </w:rPr>
      </w:pPr>
      <w:r>
        <w:rPr>
          <w:rStyle w:val="FootnoteReference"/>
        </w:rPr>
        <w:footnoteRef/>
      </w:r>
      <w:r>
        <w:rPr>
          <w:rFonts w:asciiTheme="majorBidi" w:hAnsiTheme="majorBidi" w:cstheme="majorBidi"/>
        </w:rPr>
        <w:t xml:space="preserve">Moh. Muhibbin, Abdul Wahid, </w:t>
      </w:r>
      <w:r w:rsidRPr="009B3073">
        <w:rPr>
          <w:rFonts w:asciiTheme="majorBidi" w:hAnsiTheme="majorBidi" w:cstheme="majorBidi"/>
          <w:i/>
          <w:iCs/>
        </w:rPr>
        <w:t>Hukum Kewarisan Islam</w:t>
      </w:r>
      <w:r>
        <w:rPr>
          <w:rFonts w:asciiTheme="majorBidi" w:hAnsiTheme="majorBidi" w:cstheme="majorBidi"/>
        </w:rPr>
        <w:t xml:space="preserve"> (Jakarta: Sinar Grafika, 2011), hlm. 156-157.</w:t>
      </w:r>
    </w:p>
  </w:footnote>
  <w:footnote w:id="12">
    <w:p w:rsidR="00527228" w:rsidRPr="00226AB3" w:rsidRDefault="00527228" w:rsidP="005E11E5">
      <w:pPr>
        <w:pStyle w:val="FootnoteText"/>
        <w:ind w:left="851" w:firstLine="11"/>
        <w:rPr>
          <w:rFonts w:asciiTheme="majorBidi" w:hAnsiTheme="majorBidi" w:cstheme="majorBidi"/>
        </w:rPr>
      </w:pPr>
      <w:r>
        <w:rPr>
          <w:rStyle w:val="FootnoteReference"/>
        </w:rPr>
        <w:footnoteRef/>
      </w:r>
      <w:r>
        <w:t xml:space="preserve"> </w:t>
      </w:r>
      <w:r>
        <w:rPr>
          <w:rFonts w:asciiTheme="majorBidi" w:hAnsiTheme="majorBidi" w:cstheme="majorBidi"/>
        </w:rPr>
        <w:t xml:space="preserve">Al-Imam Al-Hafidz Abi Abdillah Mhammad bin Ismail bin Ibrahim bin Al-Mighirah Al-Ja’fi Al-Bukhari, </w:t>
      </w:r>
      <w:r w:rsidRPr="00226AB3">
        <w:rPr>
          <w:rFonts w:asciiTheme="majorBidi" w:hAnsiTheme="majorBidi" w:cstheme="majorBidi"/>
          <w:i/>
          <w:iCs/>
        </w:rPr>
        <w:t>Shahih Al-Bukhari</w:t>
      </w:r>
      <w:r>
        <w:rPr>
          <w:rFonts w:asciiTheme="majorBidi" w:hAnsiTheme="majorBidi" w:cstheme="majorBidi"/>
        </w:rPr>
        <w:t xml:space="preserve"> (Riyad: Maktabaturrusydi, TH), hlm. 929.</w:t>
      </w:r>
    </w:p>
  </w:footnote>
  <w:footnote w:id="13">
    <w:p w:rsidR="00527228" w:rsidRPr="00211978" w:rsidRDefault="00527228" w:rsidP="00E50152">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Keterangan/fatwa Waris PA Jakarta Pusat No. 287/C/1980, 22 Juni 1980.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228" w:rsidRDefault="005272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492"/>
      <w:docPartObj>
        <w:docPartGallery w:val="Page Numbers (Top of Page)"/>
        <w:docPartUnique/>
      </w:docPartObj>
    </w:sdtPr>
    <w:sdtContent>
      <w:p w:rsidR="00527228" w:rsidRDefault="00125049">
        <w:pPr>
          <w:pStyle w:val="Header"/>
          <w:jc w:val="right"/>
        </w:pPr>
        <w:fldSimple w:instr=" PAGE   \* MERGEFORMAT ">
          <w:r w:rsidR="000B55AB">
            <w:rPr>
              <w:noProof/>
            </w:rPr>
            <w:t>49</w:t>
          </w:r>
        </w:fldSimple>
      </w:p>
    </w:sdtContent>
  </w:sdt>
  <w:p w:rsidR="00527228" w:rsidRDefault="005272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228" w:rsidRDefault="00527228" w:rsidP="00453D50">
    <w:pPr>
      <w:pStyle w:val="Header"/>
      <w:jc w:val="right"/>
    </w:pPr>
  </w:p>
  <w:p w:rsidR="00527228" w:rsidRDefault="005272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5691A"/>
    <w:multiLevelType w:val="hybridMultilevel"/>
    <w:tmpl w:val="F438AEAA"/>
    <w:lvl w:ilvl="0" w:tplc="A432BB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41F0290"/>
    <w:multiLevelType w:val="hybridMultilevel"/>
    <w:tmpl w:val="7E7A8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7A48FB"/>
    <w:multiLevelType w:val="hybridMultilevel"/>
    <w:tmpl w:val="E8A8F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01A32"/>
    <w:multiLevelType w:val="hybridMultilevel"/>
    <w:tmpl w:val="C020FE5A"/>
    <w:lvl w:ilvl="0" w:tplc="EF4CDBE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3E5E5541"/>
    <w:multiLevelType w:val="hybridMultilevel"/>
    <w:tmpl w:val="1996CE98"/>
    <w:lvl w:ilvl="0" w:tplc="F128145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4827444A"/>
    <w:multiLevelType w:val="hybridMultilevel"/>
    <w:tmpl w:val="C316D4FE"/>
    <w:lvl w:ilvl="0" w:tplc="F4BA1706">
      <w:start w:val="4"/>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67BC61B9"/>
    <w:multiLevelType w:val="hybridMultilevel"/>
    <w:tmpl w:val="DBAA8D3E"/>
    <w:lvl w:ilvl="0" w:tplc="34228B7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E811B2"/>
    <w:rsid w:val="00004142"/>
    <w:rsid w:val="00023979"/>
    <w:rsid w:val="00036D22"/>
    <w:rsid w:val="00045250"/>
    <w:rsid w:val="000620C4"/>
    <w:rsid w:val="0007383C"/>
    <w:rsid w:val="00082C23"/>
    <w:rsid w:val="000834CA"/>
    <w:rsid w:val="00087D8C"/>
    <w:rsid w:val="000929B8"/>
    <w:rsid w:val="000936E6"/>
    <w:rsid w:val="000977F5"/>
    <w:rsid w:val="000978A2"/>
    <w:rsid w:val="000A5324"/>
    <w:rsid w:val="000A7050"/>
    <w:rsid w:val="000B0D7D"/>
    <w:rsid w:val="000B55AB"/>
    <w:rsid w:val="000B6657"/>
    <w:rsid w:val="000C1AFD"/>
    <w:rsid w:val="000C1DFF"/>
    <w:rsid w:val="000C3326"/>
    <w:rsid w:val="000C4978"/>
    <w:rsid w:val="000D5422"/>
    <w:rsid w:val="000D5FE4"/>
    <w:rsid w:val="000E2B8D"/>
    <w:rsid w:val="000E3BBF"/>
    <w:rsid w:val="000F01A1"/>
    <w:rsid w:val="000F1516"/>
    <w:rsid w:val="00115F13"/>
    <w:rsid w:val="0011633C"/>
    <w:rsid w:val="0011771D"/>
    <w:rsid w:val="001216FC"/>
    <w:rsid w:val="00125049"/>
    <w:rsid w:val="001337AA"/>
    <w:rsid w:val="001353A9"/>
    <w:rsid w:val="00140527"/>
    <w:rsid w:val="001477BE"/>
    <w:rsid w:val="0016096E"/>
    <w:rsid w:val="00170780"/>
    <w:rsid w:val="001708B6"/>
    <w:rsid w:val="00191757"/>
    <w:rsid w:val="00192BE6"/>
    <w:rsid w:val="001956F5"/>
    <w:rsid w:val="001A1341"/>
    <w:rsid w:val="001C0827"/>
    <w:rsid w:val="001C3185"/>
    <w:rsid w:val="001C3734"/>
    <w:rsid w:val="001C399E"/>
    <w:rsid w:val="001E35B6"/>
    <w:rsid w:val="001E63C6"/>
    <w:rsid w:val="001F1D7F"/>
    <w:rsid w:val="001F6738"/>
    <w:rsid w:val="00200D7B"/>
    <w:rsid w:val="00207ADF"/>
    <w:rsid w:val="00211978"/>
    <w:rsid w:val="00212EAA"/>
    <w:rsid w:val="00223B49"/>
    <w:rsid w:val="00224756"/>
    <w:rsid w:val="00226AB3"/>
    <w:rsid w:val="002401C7"/>
    <w:rsid w:val="00241AA1"/>
    <w:rsid w:val="00243526"/>
    <w:rsid w:val="00252683"/>
    <w:rsid w:val="00270C2A"/>
    <w:rsid w:val="002772A5"/>
    <w:rsid w:val="00283EB9"/>
    <w:rsid w:val="00290981"/>
    <w:rsid w:val="00292426"/>
    <w:rsid w:val="00292A30"/>
    <w:rsid w:val="002A4DF8"/>
    <w:rsid w:val="002A7E99"/>
    <w:rsid w:val="002B0CF5"/>
    <w:rsid w:val="002B2C3E"/>
    <w:rsid w:val="002C2BBD"/>
    <w:rsid w:val="002C6007"/>
    <w:rsid w:val="002C70CC"/>
    <w:rsid w:val="002E03A9"/>
    <w:rsid w:val="002E04BF"/>
    <w:rsid w:val="002E22EC"/>
    <w:rsid w:val="002E30DE"/>
    <w:rsid w:val="00307B4A"/>
    <w:rsid w:val="003125AC"/>
    <w:rsid w:val="0031572B"/>
    <w:rsid w:val="00317194"/>
    <w:rsid w:val="003430D4"/>
    <w:rsid w:val="00351B97"/>
    <w:rsid w:val="00370C5F"/>
    <w:rsid w:val="00372B45"/>
    <w:rsid w:val="00391F09"/>
    <w:rsid w:val="0039562D"/>
    <w:rsid w:val="003A2BC0"/>
    <w:rsid w:val="003A507C"/>
    <w:rsid w:val="003B06E4"/>
    <w:rsid w:val="003B5C1D"/>
    <w:rsid w:val="003C23A8"/>
    <w:rsid w:val="003D317C"/>
    <w:rsid w:val="003D478D"/>
    <w:rsid w:val="003D704F"/>
    <w:rsid w:val="003E1F10"/>
    <w:rsid w:val="004078AF"/>
    <w:rsid w:val="0042121D"/>
    <w:rsid w:val="00433613"/>
    <w:rsid w:val="00445ADC"/>
    <w:rsid w:val="00453D50"/>
    <w:rsid w:val="00457537"/>
    <w:rsid w:val="004616D5"/>
    <w:rsid w:val="00461B13"/>
    <w:rsid w:val="00465DC6"/>
    <w:rsid w:val="00481081"/>
    <w:rsid w:val="004926DC"/>
    <w:rsid w:val="004A22A4"/>
    <w:rsid w:val="004A49DF"/>
    <w:rsid w:val="004A5546"/>
    <w:rsid w:val="004A6FEC"/>
    <w:rsid w:val="004B1F18"/>
    <w:rsid w:val="004B4203"/>
    <w:rsid w:val="004C085A"/>
    <w:rsid w:val="004C7B79"/>
    <w:rsid w:val="004D0944"/>
    <w:rsid w:val="004D4916"/>
    <w:rsid w:val="004E3421"/>
    <w:rsid w:val="004E778F"/>
    <w:rsid w:val="005030C6"/>
    <w:rsid w:val="005042A7"/>
    <w:rsid w:val="0050430A"/>
    <w:rsid w:val="005064A5"/>
    <w:rsid w:val="005068D9"/>
    <w:rsid w:val="00521C88"/>
    <w:rsid w:val="00527228"/>
    <w:rsid w:val="00532994"/>
    <w:rsid w:val="00560654"/>
    <w:rsid w:val="005677AE"/>
    <w:rsid w:val="00575047"/>
    <w:rsid w:val="005879E2"/>
    <w:rsid w:val="00590AFB"/>
    <w:rsid w:val="00591830"/>
    <w:rsid w:val="005A0A01"/>
    <w:rsid w:val="005A42F5"/>
    <w:rsid w:val="005A7EEE"/>
    <w:rsid w:val="005B3EBA"/>
    <w:rsid w:val="005B52E5"/>
    <w:rsid w:val="005C2DDE"/>
    <w:rsid w:val="005C41EE"/>
    <w:rsid w:val="005D6B4D"/>
    <w:rsid w:val="005D7ABD"/>
    <w:rsid w:val="005D7DC9"/>
    <w:rsid w:val="005E11E5"/>
    <w:rsid w:val="005F6C73"/>
    <w:rsid w:val="00617194"/>
    <w:rsid w:val="00620300"/>
    <w:rsid w:val="00620659"/>
    <w:rsid w:val="00624C82"/>
    <w:rsid w:val="00625ECF"/>
    <w:rsid w:val="0062622B"/>
    <w:rsid w:val="006330E1"/>
    <w:rsid w:val="006371F7"/>
    <w:rsid w:val="00641529"/>
    <w:rsid w:val="006435E4"/>
    <w:rsid w:val="00651BD4"/>
    <w:rsid w:val="00666C0A"/>
    <w:rsid w:val="00670FCD"/>
    <w:rsid w:val="00675F97"/>
    <w:rsid w:val="00684A55"/>
    <w:rsid w:val="0069045F"/>
    <w:rsid w:val="006926BE"/>
    <w:rsid w:val="00693E46"/>
    <w:rsid w:val="006965A1"/>
    <w:rsid w:val="00696979"/>
    <w:rsid w:val="006A5D8D"/>
    <w:rsid w:val="006A6071"/>
    <w:rsid w:val="006C774E"/>
    <w:rsid w:val="006D67E7"/>
    <w:rsid w:val="006D7B25"/>
    <w:rsid w:val="006E2C90"/>
    <w:rsid w:val="006E5237"/>
    <w:rsid w:val="006E68E4"/>
    <w:rsid w:val="006F46B6"/>
    <w:rsid w:val="006F6122"/>
    <w:rsid w:val="007000B1"/>
    <w:rsid w:val="007002F7"/>
    <w:rsid w:val="00705994"/>
    <w:rsid w:val="007300D8"/>
    <w:rsid w:val="007302A1"/>
    <w:rsid w:val="00734124"/>
    <w:rsid w:val="0074353B"/>
    <w:rsid w:val="00750482"/>
    <w:rsid w:val="00753404"/>
    <w:rsid w:val="0077744A"/>
    <w:rsid w:val="00784D81"/>
    <w:rsid w:val="007862A9"/>
    <w:rsid w:val="007873C8"/>
    <w:rsid w:val="00791F21"/>
    <w:rsid w:val="007D42AF"/>
    <w:rsid w:val="007E30AE"/>
    <w:rsid w:val="007E4BCE"/>
    <w:rsid w:val="007F50AF"/>
    <w:rsid w:val="008024FA"/>
    <w:rsid w:val="00807F7F"/>
    <w:rsid w:val="0081262F"/>
    <w:rsid w:val="00817EBB"/>
    <w:rsid w:val="00820258"/>
    <w:rsid w:val="00826BD8"/>
    <w:rsid w:val="00827A70"/>
    <w:rsid w:val="00827DB5"/>
    <w:rsid w:val="0084140C"/>
    <w:rsid w:val="00852307"/>
    <w:rsid w:val="008532A7"/>
    <w:rsid w:val="008605F7"/>
    <w:rsid w:val="00861252"/>
    <w:rsid w:val="00863A56"/>
    <w:rsid w:val="00865B75"/>
    <w:rsid w:val="00867595"/>
    <w:rsid w:val="008872BA"/>
    <w:rsid w:val="008873EE"/>
    <w:rsid w:val="008876E1"/>
    <w:rsid w:val="00892EBA"/>
    <w:rsid w:val="008B7620"/>
    <w:rsid w:val="008C02C5"/>
    <w:rsid w:val="008D7667"/>
    <w:rsid w:val="008E447A"/>
    <w:rsid w:val="008E4FC8"/>
    <w:rsid w:val="008F0235"/>
    <w:rsid w:val="008F21EE"/>
    <w:rsid w:val="00904A2B"/>
    <w:rsid w:val="009054B9"/>
    <w:rsid w:val="00922753"/>
    <w:rsid w:val="0092490D"/>
    <w:rsid w:val="00925FF9"/>
    <w:rsid w:val="0093048A"/>
    <w:rsid w:val="00931A2E"/>
    <w:rsid w:val="00932DB4"/>
    <w:rsid w:val="009415C2"/>
    <w:rsid w:val="00943C42"/>
    <w:rsid w:val="00957D4D"/>
    <w:rsid w:val="0096002E"/>
    <w:rsid w:val="0096413B"/>
    <w:rsid w:val="00966D52"/>
    <w:rsid w:val="009854D4"/>
    <w:rsid w:val="00985CDC"/>
    <w:rsid w:val="00993F5D"/>
    <w:rsid w:val="00996250"/>
    <w:rsid w:val="009975E3"/>
    <w:rsid w:val="009A2193"/>
    <w:rsid w:val="009A7177"/>
    <w:rsid w:val="009A72E5"/>
    <w:rsid w:val="009B3073"/>
    <w:rsid w:val="009B6C69"/>
    <w:rsid w:val="009C63B8"/>
    <w:rsid w:val="009C7C4C"/>
    <w:rsid w:val="009D0B57"/>
    <w:rsid w:val="009D5CC7"/>
    <w:rsid w:val="009E39FA"/>
    <w:rsid w:val="009E4E93"/>
    <w:rsid w:val="00A07ACD"/>
    <w:rsid w:val="00A15187"/>
    <w:rsid w:val="00A22549"/>
    <w:rsid w:val="00A41D94"/>
    <w:rsid w:val="00A46EE5"/>
    <w:rsid w:val="00A47253"/>
    <w:rsid w:val="00A629D0"/>
    <w:rsid w:val="00A63ABB"/>
    <w:rsid w:val="00A66716"/>
    <w:rsid w:val="00A7307E"/>
    <w:rsid w:val="00A759EE"/>
    <w:rsid w:val="00A92539"/>
    <w:rsid w:val="00AA42E0"/>
    <w:rsid w:val="00AC01BD"/>
    <w:rsid w:val="00AC3648"/>
    <w:rsid w:val="00AC646C"/>
    <w:rsid w:val="00AD297F"/>
    <w:rsid w:val="00AD51CB"/>
    <w:rsid w:val="00AF644A"/>
    <w:rsid w:val="00AF778A"/>
    <w:rsid w:val="00B00679"/>
    <w:rsid w:val="00B02DD1"/>
    <w:rsid w:val="00B02E0B"/>
    <w:rsid w:val="00B10C77"/>
    <w:rsid w:val="00B2152D"/>
    <w:rsid w:val="00B24F2A"/>
    <w:rsid w:val="00B26CAB"/>
    <w:rsid w:val="00B30BF9"/>
    <w:rsid w:val="00B3445A"/>
    <w:rsid w:val="00B46E46"/>
    <w:rsid w:val="00B519DA"/>
    <w:rsid w:val="00B61B87"/>
    <w:rsid w:val="00B6238B"/>
    <w:rsid w:val="00B8487E"/>
    <w:rsid w:val="00B930A3"/>
    <w:rsid w:val="00BA26B5"/>
    <w:rsid w:val="00BA340B"/>
    <w:rsid w:val="00BA567E"/>
    <w:rsid w:val="00BC07EA"/>
    <w:rsid w:val="00BC0E0C"/>
    <w:rsid w:val="00BC5D39"/>
    <w:rsid w:val="00BF05E0"/>
    <w:rsid w:val="00BF6F01"/>
    <w:rsid w:val="00C1302F"/>
    <w:rsid w:val="00C14B60"/>
    <w:rsid w:val="00C15BE5"/>
    <w:rsid w:val="00C31F2A"/>
    <w:rsid w:val="00C37AD6"/>
    <w:rsid w:val="00C45198"/>
    <w:rsid w:val="00C51434"/>
    <w:rsid w:val="00C6009E"/>
    <w:rsid w:val="00C607E5"/>
    <w:rsid w:val="00C64A6B"/>
    <w:rsid w:val="00C674B1"/>
    <w:rsid w:val="00C72FDE"/>
    <w:rsid w:val="00C755F3"/>
    <w:rsid w:val="00C858FD"/>
    <w:rsid w:val="00C85E9D"/>
    <w:rsid w:val="00C8709B"/>
    <w:rsid w:val="00C906E7"/>
    <w:rsid w:val="00C969C8"/>
    <w:rsid w:val="00CA1BA1"/>
    <w:rsid w:val="00CB3E5D"/>
    <w:rsid w:val="00CD1999"/>
    <w:rsid w:val="00CD21A2"/>
    <w:rsid w:val="00CD7831"/>
    <w:rsid w:val="00CE2497"/>
    <w:rsid w:val="00CF0A98"/>
    <w:rsid w:val="00CF0E4C"/>
    <w:rsid w:val="00CF5829"/>
    <w:rsid w:val="00D041E0"/>
    <w:rsid w:val="00D26B9C"/>
    <w:rsid w:val="00D405B2"/>
    <w:rsid w:val="00D41633"/>
    <w:rsid w:val="00D42928"/>
    <w:rsid w:val="00D500E4"/>
    <w:rsid w:val="00D55C25"/>
    <w:rsid w:val="00D61302"/>
    <w:rsid w:val="00D65FA3"/>
    <w:rsid w:val="00D77981"/>
    <w:rsid w:val="00D81C16"/>
    <w:rsid w:val="00DA1AE3"/>
    <w:rsid w:val="00DA5A27"/>
    <w:rsid w:val="00DB1517"/>
    <w:rsid w:val="00DB5169"/>
    <w:rsid w:val="00DB5A97"/>
    <w:rsid w:val="00DC3264"/>
    <w:rsid w:val="00DD22BC"/>
    <w:rsid w:val="00DE35FC"/>
    <w:rsid w:val="00DE3C7E"/>
    <w:rsid w:val="00DE63FA"/>
    <w:rsid w:val="00DF2F78"/>
    <w:rsid w:val="00DF41DD"/>
    <w:rsid w:val="00E1277B"/>
    <w:rsid w:val="00E151C5"/>
    <w:rsid w:val="00E33CFA"/>
    <w:rsid w:val="00E36A90"/>
    <w:rsid w:val="00E50152"/>
    <w:rsid w:val="00E61F3B"/>
    <w:rsid w:val="00E62075"/>
    <w:rsid w:val="00E63505"/>
    <w:rsid w:val="00E811B2"/>
    <w:rsid w:val="00E92C3C"/>
    <w:rsid w:val="00EA323B"/>
    <w:rsid w:val="00EB3E5F"/>
    <w:rsid w:val="00EB73B9"/>
    <w:rsid w:val="00EC0C5F"/>
    <w:rsid w:val="00EC413A"/>
    <w:rsid w:val="00ED2BF7"/>
    <w:rsid w:val="00EE4A96"/>
    <w:rsid w:val="00F00DE3"/>
    <w:rsid w:val="00F03BE2"/>
    <w:rsid w:val="00F04C14"/>
    <w:rsid w:val="00F15422"/>
    <w:rsid w:val="00F42DC4"/>
    <w:rsid w:val="00F52725"/>
    <w:rsid w:val="00F52AA8"/>
    <w:rsid w:val="00F6595A"/>
    <w:rsid w:val="00F81056"/>
    <w:rsid w:val="00F81332"/>
    <w:rsid w:val="00F818E3"/>
    <w:rsid w:val="00F84DDB"/>
    <w:rsid w:val="00FA0A59"/>
    <w:rsid w:val="00FA32D1"/>
    <w:rsid w:val="00FB7395"/>
    <w:rsid w:val="00FC6E22"/>
    <w:rsid w:val="00FE16BB"/>
    <w:rsid w:val="00FE5089"/>
    <w:rsid w:val="00FF1719"/>
    <w:rsid w:val="00FF75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13" type="connector" idref="#_x0000_s1062"/>
        <o:r id="V:Rule14" type="connector" idref="#_x0000_s1051"/>
        <o:r id="V:Rule15" type="connector" idref="#_x0000_s1059"/>
        <o:r id="V:Rule16" type="connector" idref="#_x0000_s1060"/>
        <o:r id="V:Rule17" type="connector" idref="#_x0000_s1061"/>
        <o:r id="V:Rule18" type="connector" idref="#_x0000_s1050"/>
        <o:r id="V:Rule19" type="connector" idref="#_x0000_s1057"/>
        <o:r id="V:Rule20" type="connector" idref="#_x0000_s1053"/>
        <o:r id="V:Rule21" type="connector" idref="#_x0000_s1055"/>
        <o:r id="V:Rule22" type="connector" idref="#_x0000_s1058"/>
        <o:r id="V:Rule23" type="connector" idref="#_x0000_s1052"/>
        <o:r id="V:Rule2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line="360" w:lineRule="auto"/>
        <w:ind w:right="33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1A1"/>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F01A1"/>
    <w:rPr>
      <w:sz w:val="20"/>
      <w:szCs w:val="20"/>
    </w:rPr>
  </w:style>
  <w:style w:type="character" w:styleId="FootnoteReference">
    <w:name w:val="footnote reference"/>
    <w:basedOn w:val="DefaultParagraphFont"/>
    <w:uiPriority w:val="99"/>
    <w:semiHidden/>
    <w:unhideWhenUsed/>
    <w:rsid w:val="000F01A1"/>
    <w:rPr>
      <w:vertAlign w:val="superscript"/>
    </w:rPr>
  </w:style>
  <w:style w:type="paragraph" w:customStyle="1" w:styleId="Default">
    <w:name w:val="Default"/>
    <w:rsid w:val="000F01A1"/>
    <w:pPr>
      <w:autoSpaceDE w:val="0"/>
      <w:autoSpaceDN w:val="0"/>
      <w:adjustRightInd w:val="0"/>
      <w:spacing w:before="0" w:line="240" w:lineRule="auto"/>
      <w:ind w:right="0"/>
      <w:jc w:val="left"/>
    </w:pPr>
    <w:rPr>
      <w:rFonts w:ascii="Arial" w:hAnsi="Arial" w:cs="Arial"/>
      <w:color w:val="000000"/>
      <w:sz w:val="24"/>
      <w:szCs w:val="24"/>
    </w:rPr>
  </w:style>
  <w:style w:type="paragraph" w:styleId="ListParagraph">
    <w:name w:val="List Paragraph"/>
    <w:basedOn w:val="Normal"/>
    <w:uiPriority w:val="34"/>
    <w:qFormat/>
    <w:rsid w:val="00D77981"/>
    <w:pPr>
      <w:ind w:left="720"/>
      <w:contextualSpacing/>
    </w:pPr>
  </w:style>
  <w:style w:type="paragraph" w:styleId="Header">
    <w:name w:val="header"/>
    <w:basedOn w:val="Normal"/>
    <w:link w:val="HeaderChar"/>
    <w:uiPriority w:val="99"/>
    <w:unhideWhenUsed/>
    <w:rsid w:val="00FB739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B7395"/>
  </w:style>
  <w:style w:type="paragraph" w:styleId="Footer">
    <w:name w:val="footer"/>
    <w:basedOn w:val="Normal"/>
    <w:link w:val="FooterChar"/>
    <w:uiPriority w:val="99"/>
    <w:unhideWhenUsed/>
    <w:rsid w:val="00FB739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B7395"/>
  </w:style>
  <w:style w:type="paragraph" w:styleId="NoSpacing">
    <w:name w:val="No Spacing"/>
    <w:uiPriority w:val="1"/>
    <w:qFormat/>
    <w:rsid w:val="009A2193"/>
    <w:pPr>
      <w:spacing w:before="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22189-F59E-407B-9514-55034B13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11</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16-06-14 (IMC)</dc:creator>
  <cp:lastModifiedBy>16-06-14 (IMC)</cp:lastModifiedBy>
  <cp:revision>4</cp:revision>
  <cp:lastPrinted>2015-05-26T13:16:00Z</cp:lastPrinted>
  <dcterms:created xsi:type="dcterms:W3CDTF">2015-01-27T03:06:00Z</dcterms:created>
  <dcterms:modified xsi:type="dcterms:W3CDTF">2015-05-26T13:35:00Z</dcterms:modified>
</cp:coreProperties>
</file>