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1A16" w14:textId="12B84CDC" w:rsidR="008C665A" w:rsidRDefault="00156293" w:rsidP="008C665A">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HARTA </w:t>
      </w:r>
      <w:r w:rsidR="000C44BA">
        <w:rPr>
          <w:rFonts w:ascii="Times New Roman" w:hAnsi="Times New Roman" w:cs="Times New Roman"/>
          <w:b/>
          <w:bCs/>
          <w:sz w:val="24"/>
          <w:szCs w:val="24"/>
          <w:lang w:val="en-US"/>
        </w:rPr>
        <w:t>DALAM AL-QUR’AN BERDASARKAN AYAT-AYAT</w:t>
      </w:r>
    </w:p>
    <w:p w14:paraId="2F01B8F6" w14:textId="618BA06B" w:rsidR="00113A27" w:rsidRDefault="000C44BA" w:rsidP="008C665A">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MAKKIYAH DAN MADANIYAH</w:t>
      </w:r>
    </w:p>
    <w:p w14:paraId="5A1A3A10" w14:textId="36840D90" w:rsidR="0097267A" w:rsidRPr="000C44BA" w:rsidRDefault="000C44BA" w:rsidP="00781261">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Redo Saputra</w:t>
      </w:r>
    </w:p>
    <w:p w14:paraId="70DF2F23" w14:textId="58390C5D" w:rsidR="0097267A" w:rsidRPr="00472E1B" w:rsidRDefault="00E327FD" w:rsidP="00781261">
      <w:pPr>
        <w:spacing w:line="240" w:lineRule="auto"/>
        <w:jc w:val="center"/>
        <w:rPr>
          <w:rStyle w:val="Hyperlink"/>
          <w:rFonts w:ascii="Times New Roman" w:hAnsi="Times New Roman" w:cs="Times New Roman"/>
          <w:color w:val="auto"/>
          <w:sz w:val="24"/>
          <w:szCs w:val="24"/>
        </w:rPr>
      </w:pPr>
      <w:hyperlink r:id="rId8" w:history="1">
        <w:r w:rsidR="000C44BA" w:rsidRPr="004D3070">
          <w:rPr>
            <w:rStyle w:val="Hyperlink"/>
            <w:rFonts w:ascii="Times New Roman" w:hAnsi="Times New Roman" w:cs="Times New Roman"/>
            <w:sz w:val="24"/>
            <w:szCs w:val="24"/>
            <w:lang w:val="en-US"/>
          </w:rPr>
          <w:t>redo.saputra.yota</w:t>
        </w:r>
        <w:r w:rsidR="000C44BA" w:rsidRPr="004D3070">
          <w:rPr>
            <w:rStyle w:val="Hyperlink"/>
            <w:rFonts w:ascii="Times New Roman" w:hAnsi="Times New Roman" w:cs="Times New Roman"/>
            <w:sz w:val="24"/>
            <w:szCs w:val="24"/>
          </w:rPr>
          <w:t>@gmail.com</w:t>
        </w:r>
      </w:hyperlink>
      <w:r w:rsidR="00472E1B">
        <w:rPr>
          <w:rStyle w:val="Hyperlink"/>
          <w:rFonts w:ascii="Times New Roman" w:hAnsi="Times New Roman" w:cs="Times New Roman"/>
          <w:color w:val="auto"/>
          <w:sz w:val="24"/>
          <w:szCs w:val="24"/>
        </w:rPr>
        <w:t xml:space="preserve"> </w:t>
      </w:r>
    </w:p>
    <w:p w14:paraId="4DF7DA3C" w14:textId="395F3F8B" w:rsidR="00CD7E33" w:rsidRPr="008C665A" w:rsidRDefault="008C665A" w:rsidP="00781261">
      <w:pPr>
        <w:spacing w:line="240" w:lineRule="auto"/>
        <w:jc w:val="center"/>
        <w:rPr>
          <w:rStyle w:val="Hyperlink"/>
          <w:rFonts w:ascii="Times New Roman" w:hAnsi="Times New Roman" w:cs="Times New Roman"/>
          <w:b/>
          <w:bCs/>
          <w:color w:val="auto"/>
          <w:sz w:val="24"/>
          <w:szCs w:val="24"/>
          <w:u w:val="none"/>
          <w:lang w:val="en-US"/>
        </w:rPr>
      </w:pPr>
      <w:r>
        <w:rPr>
          <w:rStyle w:val="Hyperlink"/>
          <w:rFonts w:ascii="Times New Roman" w:hAnsi="Times New Roman" w:cs="Times New Roman"/>
          <w:b/>
          <w:bCs/>
          <w:color w:val="auto"/>
          <w:sz w:val="24"/>
          <w:szCs w:val="24"/>
          <w:u w:val="none"/>
          <w:lang w:val="en-US"/>
        </w:rPr>
        <w:t>Prof. Dr. Muhajirin, MA</w:t>
      </w:r>
    </w:p>
    <w:p w14:paraId="02424444" w14:textId="387D5472" w:rsidR="00CD7E33" w:rsidRPr="00CE6AAF" w:rsidRDefault="00E327FD" w:rsidP="00781261">
      <w:pPr>
        <w:spacing w:line="240" w:lineRule="auto"/>
        <w:jc w:val="center"/>
        <w:rPr>
          <w:rStyle w:val="Hyperlink"/>
          <w:rFonts w:ascii="Times New Roman" w:hAnsi="Times New Roman" w:cs="Times New Roman"/>
          <w:color w:val="auto"/>
          <w:sz w:val="24"/>
          <w:szCs w:val="24"/>
          <w:lang w:val="en-US"/>
        </w:rPr>
      </w:pPr>
      <w:hyperlink r:id="rId9" w:history="1">
        <w:r w:rsidR="005C7A8D" w:rsidRPr="005C7A8D">
          <w:rPr>
            <w:rStyle w:val="Hyperlink"/>
            <w:rFonts w:ascii="Times New Roman" w:hAnsi="Times New Roman" w:cs="Times New Roman"/>
            <w:sz w:val="24"/>
            <w:szCs w:val="24"/>
          </w:rPr>
          <w:t>muhajirinhebat</w:t>
        </w:r>
        <w:r w:rsidR="00472E1B" w:rsidRPr="005C7A8D">
          <w:rPr>
            <w:rStyle w:val="Hyperlink"/>
            <w:rFonts w:ascii="Times New Roman" w:hAnsi="Times New Roman" w:cs="Times New Roman"/>
            <w:sz w:val="24"/>
            <w:szCs w:val="24"/>
          </w:rPr>
          <w:t>@</w:t>
        </w:r>
        <w:r w:rsidR="00CE6AAF" w:rsidRPr="005C7A8D">
          <w:rPr>
            <w:rStyle w:val="Hyperlink"/>
            <w:rFonts w:ascii="Times New Roman" w:hAnsi="Times New Roman" w:cs="Times New Roman"/>
            <w:sz w:val="24"/>
            <w:szCs w:val="24"/>
            <w:lang w:val="en-US"/>
          </w:rPr>
          <w:t>gmail.com</w:t>
        </w:r>
      </w:hyperlink>
    </w:p>
    <w:p w14:paraId="79D2DFBA" w14:textId="7D45A892" w:rsidR="00CD7E33" w:rsidRPr="008C665A" w:rsidRDefault="008C665A" w:rsidP="00781261">
      <w:pPr>
        <w:spacing w:line="240" w:lineRule="auto"/>
        <w:jc w:val="center"/>
        <w:rPr>
          <w:rStyle w:val="Hyperlink"/>
          <w:rFonts w:ascii="Times New Roman" w:hAnsi="Times New Roman" w:cs="Times New Roman"/>
          <w:b/>
          <w:bCs/>
          <w:color w:val="auto"/>
          <w:sz w:val="24"/>
          <w:szCs w:val="24"/>
          <w:u w:val="none"/>
          <w:lang w:val="en-US"/>
        </w:rPr>
      </w:pPr>
      <w:r>
        <w:rPr>
          <w:rStyle w:val="Hyperlink"/>
          <w:rFonts w:ascii="Times New Roman" w:hAnsi="Times New Roman" w:cs="Times New Roman"/>
          <w:b/>
          <w:bCs/>
          <w:color w:val="auto"/>
          <w:sz w:val="24"/>
          <w:szCs w:val="24"/>
          <w:u w:val="none"/>
          <w:lang w:val="en-US"/>
        </w:rPr>
        <w:t>Eko Zulfikar, M.Ag</w:t>
      </w:r>
    </w:p>
    <w:p w14:paraId="00291696" w14:textId="69C5704A" w:rsidR="00472E1B" w:rsidRPr="005C7A8D" w:rsidRDefault="005C7A8D" w:rsidP="00781261">
      <w:pPr>
        <w:spacing w:line="240" w:lineRule="auto"/>
        <w:jc w:val="center"/>
        <w:rPr>
          <w:rStyle w:val="Hyperlink"/>
          <w:rFonts w:ascii="Times New Roman" w:hAnsi="Times New Roman" w:cs="Times New Roman"/>
          <w:sz w:val="24"/>
          <w:szCs w:val="24"/>
        </w:rPr>
      </w:pPr>
      <w:r>
        <w:fldChar w:fldCharType="begin"/>
      </w:r>
      <w:r>
        <w:instrText>HYPERLINK "mailto:Kamaruddinamin0@gmail.com"</w:instrText>
      </w:r>
      <w:r>
        <w:fldChar w:fldCharType="separate"/>
      </w:r>
      <w:r w:rsidRPr="005C7A8D">
        <w:rPr>
          <w:rStyle w:val="Hyperlink"/>
        </w:rPr>
        <w:t>Ekozulfikar2020</w:t>
      </w:r>
      <w:r w:rsidR="00472E1B" w:rsidRPr="005C7A8D">
        <w:rPr>
          <w:rStyle w:val="Hyperlink"/>
          <w:rFonts w:ascii="Times New Roman" w:hAnsi="Times New Roman" w:cs="Times New Roman"/>
          <w:sz w:val="24"/>
          <w:szCs w:val="24"/>
        </w:rPr>
        <w:t xml:space="preserve">@gmail.com </w:t>
      </w:r>
    </w:p>
    <w:p w14:paraId="25F6C866" w14:textId="66DB8501" w:rsidR="00DC7618" w:rsidRPr="00DC7618" w:rsidRDefault="005C7A8D" w:rsidP="00DC7618">
      <w:pPr>
        <w:spacing w:line="240" w:lineRule="auto"/>
        <w:rPr>
          <w:rStyle w:val="Hyperlink"/>
          <w:rFonts w:ascii="Times New Roman" w:hAnsi="Times New Roman" w:cs="Times New Roman"/>
          <w:b/>
          <w:bCs/>
          <w:color w:val="auto"/>
          <w:sz w:val="24"/>
          <w:szCs w:val="24"/>
          <w:u w:val="none"/>
          <w:lang w:val="en-US"/>
        </w:rPr>
      </w:pPr>
      <w:r>
        <w:fldChar w:fldCharType="end"/>
      </w:r>
      <w:r w:rsidR="00DC7618" w:rsidRPr="00DC7618">
        <w:rPr>
          <w:rStyle w:val="Hyperlink"/>
          <w:rFonts w:ascii="Times New Roman" w:hAnsi="Times New Roman" w:cs="Times New Roman"/>
          <w:b/>
          <w:bCs/>
          <w:color w:val="auto"/>
          <w:sz w:val="24"/>
          <w:szCs w:val="24"/>
          <w:u w:val="none"/>
          <w:lang w:val="en-US"/>
        </w:rPr>
        <w:t>ABSTRAC</w:t>
      </w:r>
    </w:p>
    <w:p w14:paraId="1CD852F6" w14:textId="345A1A65" w:rsidR="00DC7618" w:rsidRDefault="00DC7618" w:rsidP="00DC7618">
      <w:pPr>
        <w:spacing w:line="360" w:lineRule="auto"/>
        <w:jc w:val="both"/>
        <w:rPr>
          <w:rFonts w:ascii="Times New Roman" w:hAnsi="Times New Roman" w:cs="Times New Roman"/>
          <w:i/>
          <w:iCs/>
          <w:sz w:val="24"/>
          <w:szCs w:val="24"/>
          <w:lang w:val="en-US"/>
        </w:rPr>
      </w:pPr>
      <w:r w:rsidRPr="00DC7618">
        <w:rPr>
          <w:rFonts w:ascii="Times New Roman" w:hAnsi="Times New Roman" w:cs="Times New Roman"/>
          <w:i/>
          <w:iCs/>
          <w:sz w:val="24"/>
          <w:szCs w:val="24"/>
          <w:lang w:val="en-US"/>
        </w:rPr>
        <w:t>This research takes the theme "</w:t>
      </w:r>
      <w:r w:rsidR="006B6BA0">
        <w:rPr>
          <w:rFonts w:ascii="Times New Roman" w:hAnsi="Times New Roman" w:cs="Times New Roman"/>
          <w:b/>
          <w:bCs/>
          <w:i/>
          <w:iCs/>
          <w:sz w:val="24"/>
          <w:szCs w:val="24"/>
          <w:lang w:val="en-US"/>
        </w:rPr>
        <w:t xml:space="preserve">Treasure Qur'an Based on Verses </w:t>
      </w:r>
      <w:r w:rsidRPr="00DC7618">
        <w:rPr>
          <w:rFonts w:ascii="Times New Roman" w:hAnsi="Times New Roman" w:cs="Times New Roman"/>
          <w:b/>
          <w:bCs/>
          <w:i/>
          <w:iCs/>
          <w:sz w:val="24"/>
          <w:szCs w:val="24"/>
          <w:lang w:val="en-US"/>
        </w:rPr>
        <w:t>Makkiyah and Madaniyah</w:t>
      </w:r>
      <w:r w:rsidRPr="00DC7618">
        <w:rPr>
          <w:rFonts w:ascii="Times New Roman" w:hAnsi="Times New Roman" w:cs="Times New Roman"/>
          <w:i/>
          <w:iCs/>
          <w:sz w:val="24"/>
          <w:szCs w:val="24"/>
          <w:lang w:val="en-US"/>
        </w:rPr>
        <w:t>".This research is motivated by the different responses of Makkiyah and Madaniyah verses that talk about treasure which at first glance are almost the same but the con</w:t>
      </w:r>
      <w:r w:rsidR="00156293">
        <w:rPr>
          <w:rFonts w:ascii="Times New Roman" w:hAnsi="Times New Roman" w:cs="Times New Roman"/>
          <w:i/>
          <w:iCs/>
          <w:sz w:val="24"/>
          <w:szCs w:val="24"/>
          <w:lang w:val="en-US"/>
        </w:rPr>
        <w:t>tent is clearly different. P</w:t>
      </w:r>
      <w:r w:rsidRPr="00DC7618">
        <w:rPr>
          <w:rFonts w:ascii="Times New Roman" w:hAnsi="Times New Roman" w:cs="Times New Roman"/>
          <w:i/>
          <w:iCs/>
          <w:sz w:val="24"/>
          <w:szCs w:val="24"/>
          <w:lang w:val="en-US"/>
        </w:rPr>
        <w:t>urpose of this study is to reveal the meaning of the text and context of the verses of Makkiyah and Madaniyah about the existence of property. This research includes descriptive qualitative research analysis by using thematic interpretation method that utilizes library data (libr</w:t>
      </w:r>
      <w:r w:rsidR="0063231B">
        <w:rPr>
          <w:rFonts w:ascii="Times New Roman" w:hAnsi="Times New Roman" w:cs="Times New Roman"/>
          <w:i/>
          <w:iCs/>
          <w:sz w:val="24"/>
          <w:szCs w:val="24"/>
          <w:lang w:val="en-US"/>
        </w:rPr>
        <w:t>ary research). A</w:t>
      </w:r>
      <w:r w:rsidRPr="00DC7618">
        <w:rPr>
          <w:rFonts w:ascii="Times New Roman" w:hAnsi="Times New Roman" w:cs="Times New Roman"/>
          <w:i/>
          <w:iCs/>
          <w:sz w:val="24"/>
          <w:szCs w:val="24"/>
          <w:lang w:val="en-US"/>
        </w:rPr>
        <w:t>bout treasure in text is that the Makkiyah verses contain criticism of the behavior of negligent Jahiliyah Arabs (Qs. Al-Mu'minun: 55-59), boasting (Qs. At-Takatsur: 1) and considering that treasure is eternal (Qs.Al-Humazah: 3). While the Madaniyah verses as social ethics (ihsan behavior) towards the poor, one of which is by spending some of their wealth (Qs. Al-Baqarah: 262). Helping each other in doing good and piety (Qs. Al-Maidah: 2) and jihad with their wealth (Qs. At-Taubah: 41). From the context of Makkiyah, it is obtained as an example of the social ethical behavior of the Arab Jahiliyah community who were arbitrary with their property and oppressed the poor people who did not have property, while from the context of Madaniyah is to teach how to obtain property and how to manage property and the function of property that is in accordance with the law.</w:t>
      </w:r>
    </w:p>
    <w:p w14:paraId="54106740" w14:textId="3FFFAC77" w:rsidR="00DC7618" w:rsidRPr="00781261" w:rsidRDefault="00DC7618" w:rsidP="00DC7618">
      <w:pPr>
        <w:spacing w:line="360" w:lineRule="auto"/>
        <w:jc w:val="both"/>
        <w:rPr>
          <w:rFonts w:ascii="Times New Roman" w:hAnsi="Times New Roman" w:cs="Times New Roman"/>
          <w:b/>
          <w:bCs/>
          <w:i/>
          <w:iCs/>
          <w:sz w:val="24"/>
          <w:szCs w:val="24"/>
          <w:lang w:val="en-US"/>
        </w:rPr>
      </w:pPr>
      <w:r w:rsidRPr="00781261">
        <w:rPr>
          <w:rFonts w:ascii="Times New Roman" w:hAnsi="Times New Roman" w:cs="Times New Roman"/>
          <w:b/>
          <w:bCs/>
          <w:i/>
          <w:iCs/>
          <w:sz w:val="24"/>
          <w:szCs w:val="24"/>
          <w:lang w:val="en-US"/>
        </w:rPr>
        <w:t>Keywords: Text, Context, Treasure, Makkiyah, Madaniyah</w:t>
      </w:r>
    </w:p>
    <w:p w14:paraId="73506D5B" w14:textId="77777777" w:rsidR="00EF2DC2" w:rsidRDefault="00EF2DC2" w:rsidP="00CD7E33">
      <w:pPr>
        <w:rPr>
          <w:rFonts w:ascii="Times New Roman" w:hAnsi="Times New Roman" w:cs="Times New Roman"/>
          <w:b/>
          <w:bCs/>
          <w:sz w:val="24"/>
          <w:szCs w:val="24"/>
        </w:rPr>
      </w:pPr>
    </w:p>
    <w:p w14:paraId="62115EBB" w14:textId="14A75ABB" w:rsidR="00D932FD" w:rsidRPr="00CD7E33" w:rsidRDefault="00D932FD" w:rsidP="00CD7E33">
      <w:pPr>
        <w:rPr>
          <w:rFonts w:ascii="Times New Roman" w:hAnsi="Times New Roman" w:cs="Times New Roman"/>
          <w:sz w:val="24"/>
          <w:szCs w:val="24"/>
        </w:rPr>
      </w:pPr>
      <w:r>
        <w:rPr>
          <w:rFonts w:ascii="Times New Roman" w:hAnsi="Times New Roman" w:cs="Times New Roman"/>
          <w:b/>
          <w:bCs/>
          <w:sz w:val="24"/>
          <w:szCs w:val="24"/>
        </w:rPr>
        <w:t>A</w:t>
      </w:r>
      <w:r w:rsidR="00CD7E33">
        <w:rPr>
          <w:rFonts w:ascii="Times New Roman" w:hAnsi="Times New Roman" w:cs="Times New Roman"/>
          <w:b/>
          <w:bCs/>
          <w:sz w:val="24"/>
          <w:szCs w:val="24"/>
        </w:rPr>
        <w:t>BSTRAK</w:t>
      </w:r>
    </w:p>
    <w:p w14:paraId="26776BFA" w14:textId="4E1C27C1" w:rsidR="0097267A" w:rsidRPr="00472E1B" w:rsidRDefault="00752E2F" w:rsidP="00DC7618">
      <w:pPr>
        <w:pStyle w:val="DaftarParagraf"/>
        <w:spacing w:before="240" w:line="360" w:lineRule="auto"/>
        <w:ind w:left="0"/>
        <w:jc w:val="both"/>
        <w:rPr>
          <w:rFonts w:ascii="Times New Roman" w:hAnsi="Times New Roman" w:cs="Times New Roman"/>
          <w:sz w:val="24"/>
          <w:szCs w:val="24"/>
        </w:rPr>
      </w:pPr>
      <w:r w:rsidRPr="00156293">
        <w:rPr>
          <w:rFonts w:ascii="Times New Roman" w:hAnsi="Times New Roman" w:cs="Times New Roman"/>
          <w:i/>
          <w:iCs/>
          <w:sz w:val="24"/>
          <w:szCs w:val="24"/>
        </w:rPr>
        <w:lastRenderedPageBreak/>
        <w:t xml:space="preserve">Penelitian ini mengambil tema </w:t>
      </w:r>
      <w:r w:rsidRPr="00156293">
        <w:rPr>
          <w:rFonts w:ascii="Times New Roman" w:hAnsi="Times New Roman" w:cs="Times New Roman"/>
          <w:b/>
          <w:bCs/>
          <w:i/>
          <w:iCs/>
          <w:sz w:val="24"/>
          <w:szCs w:val="24"/>
        </w:rPr>
        <w:t>“Harta D</w:t>
      </w:r>
      <w:r w:rsidR="006B6BA0">
        <w:rPr>
          <w:rFonts w:ascii="Times New Roman" w:hAnsi="Times New Roman" w:cs="Times New Roman"/>
          <w:b/>
          <w:bCs/>
          <w:i/>
          <w:iCs/>
          <w:sz w:val="24"/>
          <w:szCs w:val="24"/>
        </w:rPr>
        <w:t xml:space="preserve">alam Al-Qur’an Berdasarkan </w:t>
      </w:r>
      <w:r w:rsidRPr="00156293">
        <w:rPr>
          <w:rFonts w:ascii="Times New Roman" w:hAnsi="Times New Roman" w:cs="Times New Roman"/>
          <w:b/>
          <w:bCs/>
          <w:i/>
          <w:iCs/>
          <w:sz w:val="24"/>
          <w:szCs w:val="24"/>
        </w:rPr>
        <w:t xml:space="preserve">ayat </w:t>
      </w:r>
      <w:r w:rsidR="006B6BA0">
        <w:rPr>
          <w:rFonts w:ascii="Times New Roman" w:hAnsi="Times New Roman" w:cs="Times New Roman"/>
          <w:b/>
          <w:bCs/>
          <w:i/>
          <w:iCs/>
          <w:sz w:val="24"/>
          <w:szCs w:val="24"/>
        </w:rPr>
        <w:t xml:space="preserve">Makkiyah </w:t>
      </w:r>
      <w:r w:rsidRPr="00156293">
        <w:rPr>
          <w:rFonts w:ascii="Times New Roman" w:hAnsi="Times New Roman" w:cs="Times New Roman"/>
          <w:b/>
          <w:bCs/>
          <w:i/>
          <w:iCs/>
          <w:sz w:val="24"/>
          <w:szCs w:val="24"/>
        </w:rPr>
        <w:t>Madaniyah</w:t>
      </w:r>
      <w:r w:rsidRPr="00156293">
        <w:rPr>
          <w:rFonts w:ascii="Times New Roman" w:hAnsi="Times New Roman" w:cs="Times New Roman"/>
          <w:i/>
          <w:iCs/>
          <w:sz w:val="24"/>
          <w:szCs w:val="24"/>
        </w:rPr>
        <w:t>”</w:t>
      </w:r>
      <w:r w:rsidR="006E158C" w:rsidRPr="00156293">
        <w:rPr>
          <w:rFonts w:ascii="Times New Roman" w:hAnsi="Times New Roman" w:cs="Times New Roman"/>
          <w:i/>
          <w:iCs/>
          <w:sz w:val="24"/>
          <w:szCs w:val="24"/>
        </w:rPr>
        <w:t>.</w:t>
      </w:r>
      <w:r w:rsidR="00156293">
        <w:rPr>
          <w:rFonts w:ascii="Times New Roman" w:hAnsi="Times New Roman" w:cs="Times New Roman"/>
          <w:i/>
          <w:iCs/>
          <w:sz w:val="24"/>
          <w:szCs w:val="24"/>
          <w:lang w:val="en-US"/>
        </w:rPr>
        <w:t xml:space="preserve"> Judul ini</w:t>
      </w:r>
      <w:r w:rsidRPr="00156293">
        <w:rPr>
          <w:rFonts w:ascii="Times New Roman" w:hAnsi="Times New Roman" w:cs="Times New Roman"/>
          <w:i/>
          <w:iCs/>
          <w:sz w:val="24"/>
          <w:szCs w:val="24"/>
        </w:rPr>
        <w:t xml:space="preserve"> yang berbicara mengenai harta yang sekilas hampir samatapi secara isinya jelas berbeda. </w:t>
      </w:r>
      <w:r w:rsidR="006B6BA0">
        <w:rPr>
          <w:rFonts w:ascii="Times New Roman" w:hAnsi="Times New Roman" w:cs="Times New Roman"/>
          <w:i/>
          <w:iCs/>
          <w:sz w:val="24"/>
          <w:szCs w:val="24"/>
          <w:lang w:val="en-US"/>
        </w:rPr>
        <w:t xml:space="preserve">Misinya </w:t>
      </w:r>
      <w:r>
        <w:rPr>
          <w:rFonts w:ascii="Times New Roman" w:hAnsi="Times New Roman" w:cs="Times New Roman"/>
          <w:i/>
          <w:iCs/>
          <w:sz w:val="24"/>
          <w:szCs w:val="24"/>
          <w:lang w:val="en"/>
        </w:rPr>
        <w:t>untuk mengung</w:t>
      </w:r>
      <w:r w:rsidR="006B6BA0">
        <w:rPr>
          <w:rFonts w:ascii="Times New Roman" w:hAnsi="Times New Roman" w:cs="Times New Roman"/>
          <w:i/>
          <w:iCs/>
          <w:sz w:val="24"/>
          <w:szCs w:val="24"/>
          <w:lang w:val="en"/>
        </w:rPr>
        <w:t>kap makna teks dan konteks ayat Makkiyah Madaniyah</w:t>
      </w:r>
      <w:r>
        <w:rPr>
          <w:rFonts w:ascii="Times New Roman" w:hAnsi="Times New Roman" w:cs="Times New Roman"/>
          <w:i/>
          <w:iCs/>
          <w:sz w:val="24"/>
          <w:szCs w:val="24"/>
          <w:lang w:val="en"/>
        </w:rPr>
        <w:t xml:space="preserve"> eksistensi dari harta.</w:t>
      </w:r>
      <w:r w:rsidR="009A0AF4">
        <w:rPr>
          <w:rFonts w:ascii="Times New Roman" w:hAnsi="Times New Roman" w:cs="Times New Roman"/>
          <w:i/>
          <w:iCs/>
          <w:sz w:val="24"/>
          <w:szCs w:val="24"/>
          <w:lang w:val="en"/>
        </w:rPr>
        <w:t xml:space="preserve"> </w:t>
      </w:r>
      <w:r w:rsidR="006B6BA0">
        <w:rPr>
          <w:rFonts w:ascii="Times New Roman" w:hAnsi="Times New Roman" w:cs="Times New Roman"/>
          <w:i/>
          <w:iCs/>
          <w:sz w:val="24"/>
          <w:szCs w:val="24"/>
        </w:rPr>
        <w:t>Dalam</w:t>
      </w:r>
      <w:r w:rsidR="006B6BA0">
        <w:rPr>
          <w:rFonts w:ascii="Times New Roman" w:hAnsi="Times New Roman" w:cs="Times New Roman"/>
          <w:i/>
          <w:iCs/>
          <w:sz w:val="24"/>
          <w:szCs w:val="24"/>
          <w:lang w:val="en-US"/>
        </w:rPr>
        <w:t xml:space="preserve"> jurnal</w:t>
      </w:r>
      <w:r w:rsidR="0097267A" w:rsidRPr="00472E1B">
        <w:rPr>
          <w:rFonts w:ascii="Times New Roman" w:hAnsi="Times New Roman" w:cs="Times New Roman"/>
          <w:i/>
          <w:iCs/>
          <w:sz w:val="24"/>
          <w:szCs w:val="24"/>
        </w:rPr>
        <w:t xml:space="preserve"> ini </w:t>
      </w:r>
      <w:r>
        <w:rPr>
          <w:rFonts w:ascii="Times New Roman" w:hAnsi="Times New Roman" w:cs="Times New Roman"/>
          <w:i/>
          <w:iCs/>
          <w:sz w:val="24"/>
          <w:szCs w:val="24"/>
          <w:lang w:val="en-US"/>
        </w:rPr>
        <w:t>termasuk penelitian kualitatif deskri</w:t>
      </w:r>
      <w:r w:rsidR="006B6BA0">
        <w:rPr>
          <w:rFonts w:ascii="Times New Roman" w:hAnsi="Times New Roman" w:cs="Times New Roman"/>
          <w:i/>
          <w:iCs/>
          <w:sz w:val="24"/>
          <w:szCs w:val="24"/>
          <w:lang w:val="en-US"/>
        </w:rPr>
        <w:t>ptif analisis memakai metodak</w:t>
      </w:r>
      <w:r>
        <w:rPr>
          <w:rFonts w:ascii="Times New Roman" w:hAnsi="Times New Roman" w:cs="Times New Roman"/>
          <w:i/>
          <w:iCs/>
          <w:sz w:val="24"/>
          <w:szCs w:val="24"/>
          <w:lang w:val="en-US"/>
        </w:rPr>
        <w:t xml:space="preserve"> tem</w:t>
      </w:r>
      <w:r w:rsidR="006B6BA0">
        <w:rPr>
          <w:rFonts w:ascii="Times New Roman" w:hAnsi="Times New Roman" w:cs="Times New Roman"/>
          <w:i/>
          <w:iCs/>
          <w:sz w:val="24"/>
          <w:szCs w:val="24"/>
          <w:lang w:val="en-US"/>
        </w:rPr>
        <w:t>atik yang memanfaatkan data</w:t>
      </w:r>
      <w:r>
        <w:rPr>
          <w:rFonts w:ascii="Times New Roman" w:hAnsi="Times New Roman" w:cs="Times New Roman"/>
          <w:i/>
          <w:iCs/>
          <w:sz w:val="24"/>
          <w:szCs w:val="24"/>
          <w:lang w:val="en-US"/>
        </w:rPr>
        <w:t xml:space="preserve"> pustaka</w:t>
      </w:r>
      <w:r w:rsidR="00C56942">
        <w:rPr>
          <w:rFonts w:ascii="Times New Roman" w:hAnsi="Times New Roman" w:cs="Times New Roman"/>
          <w:i/>
          <w:iCs/>
          <w:sz w:val="24"/>
          <w:szCs w:val="24"/>
          <w:lang w:val="en-US"/>
        </w:rPr>
        <w:t xml:space="preserve"> (</w:t>
      </w:r>
      <w:r w:rsidR="0097267A" w:rsidRPr="00472E1B">
        <w:rPr>
          <w:rFonts w:ascii="Times New Roman" w:hAnsi="Times New Roman" w:cs="Times New Roman"/>
          <w:i/>
          <w:iCs/>
          <w:sz w:val="24"/>
          <w:szCs w:val="24"/>
        </w:rPr>
        <w:t>library research.</w:t>
      </w:r>
      <w:r w:rsidR="00472E1B" w:rsidRPr="00472E1B">
        <w:rPr>
          <w:rFonts w:ascii="Times New Roman" w:hAnsi="Times New Roman" w:cs="Times New Roman"/>
          <w:i/>
          <w:iCs/>
          <w:sz w:val="24"/>
          <w:szCs w:val="24"/>
        </w:rPr>
        <w:t xml:space="preserve"> </w:t>
      </w:r>
      <w:r w:rsidR="006B6BA0">
        <w:rPr>
          <w:rFonts w:ascii="Times New Roman" w:hAnsi="Times New Roman" w:cs="Times New Roman"/>
          <w:i/>
          <w:iCs/>
          <w:sz w:val="24"/>
          <w:szCs w:val="24"/>
        </w:rPr>
        <w:t>Hasi</w:t>
      </w:r>
      <w:r w:rsidR="006B6BA0" w:rsidRPr="006B6BA0">
        <w:rPr>
          <w:rFonts w:ascii="Times New Roman" w:hAnsi="Times New Roman" w:cs="Times New Roman"/>
          <w:i/>
          <w:iCs/>
          <w:sz w:val="24"/>
          <w:szCs w:val="24"/>
        </w:rPr>
        <w:t>nya</w:t>
      </w:r>
      <w:r w:rsidR="0097267A" w:rsidRPr="00472E1B">
        <w:rPr>
          <w:rFonts w:ascii="Times New Roman" w:hAnsi="Times New Roman" w:cs="Times New Roman"/>
          <w:i/>
          <w:iCs/>
          <w:sz w:val="24"/>
          <w:szCs w:val="24"/>
        </w:rPr>
        <w:t xml:space="preserve"> ini bahwa </w:t>
      </w:r>
      <w:r w:rsidR="006B6BA0">
        <w:rPr>
          <w:rFonts w:ascii="Times New Roman" w:hAnsi="Times New Roman" w:cs="Times New Roman"/>
          <w:i/>
          <w:iCs/>
          <w:sz w:val="24"/>
          <w:szCs w:val="24"/>
        </w:rPr>
        <w:t>perbedaa</w:t>
      </w:r>
      <w:r w:rsidR="009A0AF4" w:rsidRPr="00156293">
        <w:rPr>
          <w:rFonts w:ascii="Times New Roman" w:hAnsi="Times New Roman" w:cs="Times New Roman"/>
          <w:i/>
          <w:iCs/>
          <w:sz w:val="24"/>
          <w:szCs w:val="24"/>
        </w:rPr>
        <w:t xml:space="preserve"> Makkiyah dan Madaniyah tentang harta secara teks ialah pada ayat-ayat Makkiyah berisikan kritik terhadap prilaku Arab Jahiliyah</w:t>
      </w:r>
      <w:r w:rsidR="00C56942" w:rsidRPr="00156293">
        <w:rPr>
          <w:rFonts w:ascii="Times New Roman" w:hAnsi="Times New Roman" w:cs="Times New Roman"/>
          <w:i/>
          <w:iCs/>
          <w:sz w:val="24"/>
          <w:szCs w:val="24"/>
        </w:rPr>
        <w:t xml:space="preserve"> yang lalai (Qs. </w:t>
      </w:r>
      <w:r w:rsidR="00C56942">
        <w:rPr>
          <w:rFonts w:ascii="Times New Roman" w:hAnsi="Times New Roman" w:cs="Times New Roman"/>
          <w:i/>
          <w:iCs/>
          <w:sz w:val="24"/>
          <w:szCs w:val="24"/>
          <w:lang w:val="en-US"/>
        </w:rPr>
        <w:t>Al-Mu’minun:55-59), Bermegah-megahan (Qs. At-Takatsur:1) dan menganggap bahwa harta itu kekal (Qs.Al-Humazah:3). S</w:t>
      </w:r>
      <w:r w:rsidR="009A0AF4">
        <w:rPr>
          <w:rFonts w:ascii="Times New Roman" w:hAnsi="Times New Roman" w:cs="Times New Roman"/>
          <w:i/>
          <w:iCs/>
          <w:sz w:val="24"/>
          <w:szCs w:val="24"/>
          <w:lang w:val="en-US"/>
        </w:rPr>
        <w:t>edangkan ayat-ayat Madaniyah sebagai etika sosial (perilaku ihsan) terhadap masyarakat miskin</w:t>
      </w:r>
      <w:r w:rsidR="00C56942">
        <w:rPr>
          <w:rFonts w:ascii="Times New Roman" w:hAnsi="Times New Roman" w:cs="Times New Roman"/>
          <w:i/>
          <w:iCs/>
          <w:sz w:val="24"/>
          <w:szCs w:val="24"/>
          <w:lang w:val="en-US"/>
        </w:rPr>
        <w:t xml:space="preserve"> salah satunya dengan cara menginfakkan sebagian hartanya (Qs. Al-Baqarah:262)</w:t>
      </w:r>
      <w:r w:rsidR="009A0AF4">
        <w:rPr>
          <w:rFonts w:ascii="Times New Roman" w:hAnsi="Times New Roman" w:cs="Times New Roman"/>
          <w:i/>
          <w:iCs/>
          <w:sz w:val="24"/>
          <w:szCs w:val="24"/>
          <w:lang w:val="en-US"/>
        </w:rPr>
        <w:t xml:space="preserve">. </w:t>
      </w:r>
      <w:r w:rsidR="006B6BA0">
        <w:rPr>
          <w:rFonts w:ascii="Times New Roman" w:hAnsi="Times New Roman" w:cs="Times New Roman"/>
          <w:i/>
          <w:iCs/>
          <w:sz w:val="24"/>
          <w:szCs w:val="24"/>
          <w:lang w:val="en-US"/>
        </w:rPr>
        <w:t>kebaikan</w:t>
      </w:r>
      <w:r w:rsidR="00C56942">
        <w:rPr>
          <w:rFonts w:ascii="Times New Roman" w:hAnsi="Times New Roman" w:cs="Times New Roman"/>
          <w:i/>
          <w:iCs/>
          <w:sz w:val="24"/>
          <w:szCs w:val="24"/>
          <w:lang w:val="en-US"/>
        </w:rPr>
        <w:t xml:space="preserve"> (Qs. Al-Maidah:2) serta berjihad dengan hartanya (Qs. At-Taubah:41). </w:t>
      </w:r>
      <w:r w:rsidR="009A0AF4">
        <w:rPr>
          <w:rFonts w:ascii="Times New Roman" w:hAnsi="Times New Roman" w:cs="Times New Roman"/>
          <w:i/>
          <w:iCs/>
          <w:sz w:val="24"/>
          <w:szCs w:val="24"/>
          <w:lang w:val="en-US"/>
        </w:rPr>
        <w:t>Dari konteks Makkiyah did</w:t>
      </w:r>
      <w:r w:rsidR="006B6BA0">
        <w:rPr>
          <w:rFonts w:ascii="Times New Roman" w:hAnsi="Times New Roman" w:cs="Times New Roman"/>
          <w:i/>
          <w:iCs/>
          <w:sz w:val="24"/>
          <w:szCs w:val="24"/>
          <w:lang w:val="en-US"/>
        </w:rPr>
        <w:t xml:space="preserve">apatkan </w:t>
      </w:r>
      <w:r w:rsidR="009A0AF4">
        <w:rPr>
          <w:rFonts w:ascii="Times New Roman" w:hAnsi="Times New Roman" w:cs="Times New Roman"/>
          <w:i/>
          <w:iCs/>
          <w:sz w:val="24"/>
          <w:szCs w:val="24"/>
          <w:lang w:val="en-US"/>
        </w:rPr>
        <w:t>etika sosial masyarakat Arab Jahiliyah yang semena-mena dengan hartanya</w:t>
      </w:r>
      <w:r w:rsidR="00C56942">
        <w:rPr>
          <w:rFonts w:ascii="Times New Roman" w:hAnsi="Times New Roman" w:cs="Times New Roman"/>
          <w:i/>
          <w:iCs/>
          <w:sz w:val="24"/>
          <w:szCs w:val="24"/>
          <w:lang w:val="en-US"/>
        </w:rPr>
        <w:t xml:space="preserve"> dan menindas masyarakat miskin yang tidak memiliki harta,</w:t>
      </w:r>
      <w:r w:rsidR="009A0AF4">
        <w:rPr>
          <w:rFonts w:ascii="Times New Roman" w:hAnsi="Times New Roman" w:cs="Times New Roman"/>
          <w:i/>
          <w:iCs/>
          <w:sz w:val="24"/>
          <w:szCs w:val="24"/>
          <w:lang w:val="en-US"/>
        </w:rPr>
        <w:t xml:space="preserve"> sedangkan dari konteks Madaniyah adalah mengajarkan bagaimana cara memperoleh harta dan cara pengelolahan harta serta fungsi harta yang sesuai syariat.</w:t>
      </w:r>
    </w:p>
    <w:p w14:paraId="4E7627B7" w14:textId="77777777" w:rsidR="0097267A" w:rsidRPr="005051F6" w:rsidRDefault="0097267A" w:rsidP="00DC7618">
      <w:pPr>
        <w:pStyle w:val="DaftarParagraf"/>
        <w:spacing w:before="240" w:line="360" w:lineRule="auto"/>
        <w:ind w:left="0"/>
        <w:jc w:val="both"/>
        <w:rPr>
          <w:rFonts w:ascii="Times New Roman" w:hAnsi="Times New Roman" w:cs="Times New Roman"/>
          <w:sz w:val="24"/>
          <w:szCs w:val="24"/>
        </w:rPr>
      </w:pPr>
    </w:p>
    <w:p w14:paraId="25DE85C7" w14:textId="06540B81" w:rsidR="0097267A" w:rsidRPr="009A0AF4" w:rsidRDefault="0097267A" w:rsidP="00DC7618">
      <w:pPr>
        <w:pStyle w:val="DaftarParagraf"/>
        <w:spacing w:before="240" w:line="360" w:lineRule="auto"/>
        <w:ind w:left="0"/>
        <w:jc w:val="both"/>
        <w:rPr>
          <w:rFonts w:ascii="Times New Roman" w:hAnsi="Times New Roman" w:cs="Times New Roman"/>
          <w:sz w:val="24"/>
          <w:szCs w:val="24"/>
          <w:u w:val="single"/>
          <w:lang w:val="en-US"/>
        </w:rPr>
      </w:pPr>
      <w:r>
        <w:rPr>
          <w:rFonts w:ascii="Times New Roman" w:hAnsi="Times New Roman" w:cs="Times New Roman"/>
          <w:b/>
          <w:bCs/>
          <w:i/>
          <w:iCs/>
          <w:sz w:val="24"/>
          <w:szCs w:val="24"/>
          <w:u w:val="single"/>
        </w:rPr>
        <w:t xml:space="preserve">Kata Kunci: </w:t>
      </w:r>
      <w:r w:rsidR="009A0AF4">
        <w:rPr>
          <w:rFonts w:ascii="Times New Roman" w:hAnsi="Times New Roman" w:cs="Times New Roman"/>
          <w:i/>
          <w:iCs/>
          <w:sz w:val="24"/>
          <w:szCs w:val="24"/>
          <w:u w:val="single"/>
          <w:lang w:val="en-US"/>
        </w:rPr>
        <w:t>Teks, Konteks,</w:t>
      </w:r>
      <w:r>
        <w:rPr>
          <w:rFonts w:ascii="Times New Roman" w:hAnsi="Times New Roman" w:cs="Times New Roman"/>
          <w:i/>
          <w:iCs/>
          <w:sz w:val="24"/>
          <w:szCs w:val="24"/>
          <w:u w:val="single"/>
        </w:rPr>
        <w:t xml:space="preserve"> </w:t>
      </w:r>
      <w:r w:rsidR="009A0AF4">
        <w:rPr>
          <w:rFonts w:ascii="Times New Roman" w:hAnsi="Times New Roman" w:cs="Times New Roman"/>
          <w:i/>
          <w:iCs/>
          <w:sz w:val="24"/>
          <w:szCs w:val="24"/>
          <w:u w:val="single"/>
          <w:lang w:val="en-US"/>
        </w:rPr>
        <w:t>Harta</w:t>
      </w:r>
      <w:r>
        <w:rPr>
          <w:rFonts w:ascii="Times New Roman" w:hAnsi="Times New Roman" w:cs="Times New Roman"/>
          <w:i/>
          <w:iCs/>
          <w:sz w:val="24"/>
          <w:szCs w:val="24"/>
          <w:u w:val="single"/>
        </w:rPr>
        <w:t xml:space="preserve">, </w:t>
      </w:r>
      <w:r w:rsidR="009A0AF4">
        <w:rPr>
          <w:rFonts w:ascii="Times New Roman" w:hAnsi="Times New Roman" w:cs="Times New Roman"/>
          <w:i/>
          <w:iCs/>
          <w:sz w:val="24"/>
          <w:szCs w:val="24"/>
          <w:u w:val="single"/>
          <w:lang w:val="en-US"/>
        </w:rPr>
        <w:t>Makkiyah</w:t>
      </w:r>
      <w:r>
        <w:rPr>
          <w:rFonts w:ascii="Times New Roman" w:hAnsi="Times New Roman" w:cs="Times New Roman"/>
          <w:i/>
          <w:iCs/>
          <w:sz w:val="24"/>
          <w:szCs w:val="24"/>
          <w:u w:val="single"/>
        </w:rPr>
        <w:t xml:space="preserve">, </w:t>
      </w:r>
      <w:r w:rsidR="009A0AF4">
        <w:rPr>
          <w:rFonts w:ascii="Times New Roman" w:hAnsi="Times New Roman" w:cs="Times New Roman"/>
          <w:i/>
          <w:iCs/>
          <w:sz w:val="24"/>
          <w:szCs w:val="24"/>
          <w:u w:val="single"/>
          <w:lang w:val="en-US"/>
        </w:rPr>
        <w:t>Madaniyah</w:t>
      </w:r>
    </w:p>
    <w:p w14:paraId="775DDFB5" w14:textId="77777777" w:rsidR="00F536B0" w:rsidRDefault="00F536B0" w:rsidP="0097267A">
      <w:pPr>
        <w:pStyle w:val="DaftarParagraf"/>
        <w:spacing w:before="240"/>
        <w:ind w:left="0"/>
        <w:jc w:val="both"/>
        <w:rPr>
          <w:rFonts w:ascii="Times New Roman" w:hAnsi="Times New Roman" w:cs="Times New Roman"/>
          <w:sz w:val="24"/>
          <w:szCs w:val="24"/>
          <w:u w:val="single"/>
        </w:rPr>
      </w:pPr>
    </w:p>
    <w:p w14:paraId="64BEE527" w14:textId="238F0E7A" w:rsidR="0097267A" w:rsidRDefault="00D8460C" w:rsidP="0097267A">
      <w:pPr>
        <w:pStyle w:val="DaftarParagraf"/>
        <w:spacing w:before="240"/>
        <w:ind w:left="0"/>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35D950A4" w14:textId="77777777" w:rsidR="00412739" w:rsidRDefault="00412739" w:rsidP="0097267A">
      <w:pPr>
        <w:pStyle w:val="DaftarParagraf"/>
        <w:spacing w:before="240"/>
        <w:ind w:left="0"/>
        <w:jc w:val="both"/>
        <w:rPr>
          <w:rFonts w:ascii="Times New Roman" w:hAnsi="Times New Roman" w:cs="Times New Roman"/>
          <w:b/>
          <w:bCs/>
          <w:sz w:val="24"/>
          <w:szCs w:val="24"/>
        </w:rPr>
      </w:pPr>
    </w:p>
    <w:p w14:paraId="22C32879" w14:textId="157562B7" w:rsidR="00EF2DC2" w:rsidRDefault="0097168C" w:rsidP="0063231B">
      <w:pPr>
        <w:pStyle w:val="DaftarParagraf"/>
        <w:spacing w:before="240" w:line="360" w:lineRule="auto"/>
        <w:ind w:left="180" w:firstLine="529"/>
        <w:jc w:val="both"/>
        <w:rPr>
          <w:rFonts w:ascii="Times New Roman" w:hAnsi="Times New Roman" w:cs="Times New Roman"/>
          <w:sz w:val="24"/>
          <w:szCs w:val="24"/>
        </w:rPr>
      </w:pPr>
      <w:r w:rsidRPr="0097168C">
        <w:rPr>
          <w:rFonts w:ascii="Times New Roman" w:hAnsi="Times New Roman" w:cs="Times New Roman"/>
          <w:sz w:val="24"/>
          <w:szCs w:val="24"/>
        </w:rPr>
        <w:t>Secara spesifik, pemisahan ayat-ayat menjadi Makkiyah dan Madaniyah, yang sekilas terlihat sama namun substansinya sangat berbeda, menunjukkan bahwa arah dan isi Al-Qur'an dalam kaitannya dengan kekayaan tidaklah sama. Ayat-ayat Makkiyah seringkali mengkritisi perilaku sosial masyarakat Arab Jahiliyah yang ceroboh, hal ini sejalan dengan ciri-ciri ayat tersebut yang lebih mengarah pada penguatan agama dan nilai-nilai keimanan.</w:t>
      </w:r>
      <w:r w:rsidR="00412739" w:rsidRPr="00412739">
        <w:rPr>
          <w:rFonts w:ascii="Times New Roman" w:hAnsi="Times New Roman" w:cs="Times New Roman"/>
          <w:sz w:val="24"/>
          <w:szCs w:val="24"/>
        </w:rPr>
        <w:t xml:space="preserve"> (Qs. Al-Mu’minun : 55-56), Bermegah-megahan (Qs. At-Takatsur : 1)</w:t>
      </w:r>
      <w:r w:rsidR="00F619C6">
        <w:rPr>
          <w:rStyle w:val="ReferensiCatatanKaki"/>
          <w:rFonts w:ascii="Times New Roman" w:hAnsi="Times New Roman" w:cs="Times New Roman"/>
          <w:sz w:val="24"/>
          <w:szCs w:val="24"/>
        </w:rPr>
        <w:footnoteReference w:id="1"/>
      </w:r>
      <w:r w:rsidR="00412739" w:rsidRPr="00412739">
        <w:rPr>
          <w:rFonts w:ascii="Times New Roman" w:hAnsi="Times New Roman" w:cs="Times New Roman"/>
          <w:sz w:val="24"/>
          <w:szCs w:val="24"/>
        </w:rPr>
        <w:t xml:space="preserve"> dan menganggap harta itu kekal (Qs. Al-Humazah : 3)</w:t>
      </w:r>
      <w:r w:rsidR="00474705" w:rsidRPr="00412739">
        <w:rPr>
          <w:rFonts w:ascii="Times New Roman" w:hAnsi="Times New Roman" w:cs="Times New Roman"/>
          <w:sz w:val="24"/>
          <w:szCs w:val="24"/>
        </w:rPr>
        <w:t>.</w:t>
      </w:r>
      <w:r w:rsidR="00295054">
        <w:rPr>
          <w:rFonts w:ascii="Times New Roman" w:hAnsi="Times New Roman" w:cs="Times New Roman"/>
          <w:sz w:val="24"/>
          <w:szCs w:val="24"/>
        </w:rPr>
        <w:tab/>
      </w:r>
      <w:r w:rsidR="00295054">
        <w:rPr>
          <w:rFonts w:ascii="Times New Roman" w:hAnsi="Times New Roman" w:cs="Times New Roman"/>
          <w:sz w:val="24"/>
          <w:szCs w:val="24"/>
        </w:rPr>
        <w:tab/>
      </w:r>
      <w:r w:rsidR="00295054">
        <w:rPr>
          <w:rFonts w:ascii="Times New Roman" w:hAnsi="Times New Roman" w:cs="Times New Roman"/>
          <w:sz w:val="24"/>
          <w:szCs w:val="24"/>
        </w:rPr>
        <w:tab/>
      </w:r>
      <w:r w:rsidR="00295054">
        <w:rPr>
          <w:rFonts w:ascii="Times New Roman" w:hAnsi="Times New Roman" w:cs="Times New Roman"/>
          <w:sz w:val="24"/>
          <w:szCs w:val="24"/>
        </w:rPr>
        <w:tab/>
      </w:r>
      <w:r w:rsidR="00295054">
        <w:rPr>
          <w:rFonts w:ascii="Times New Roman" w:hAnsi="Times New Roman" w:cs="Times New Roman"/>
          <w:sz w:val="24"/>
          <w:szCs w:val="24"/>
        </w:rPr>
        <w:tab/>
      </w:r>
    </w:p>
    <w:p w14:paraId="647A136B" w14:textId="59EE2BD0" w:rsidR="00295054" w:rsidRPr="00001CDF" w:rsidRDefault="00412739" w:rsidP="00D8460C">
      <w:pPr>
        <w:pStyle w:val="DaftarParagraf"/>
        <w:spacing w:before="240" w:line="360" w:lineRule="auto"/>
        <w:ind w:left="180" w:firstLine="529"/>
        <w:jc w:val="both"/>
        <w:rPr>
          <w:rFonts w:ascii="Times New Roman" w:hAnsi="Times New Roman" w:cs="Times New Roman"/>
          <w:sz w:val="24"/>
          <w:szCs w:val="24"/>
        </w:rPr>
      </w:pPr>
      <w:r w:rsidRPr="00412739">
        <w:rPr>
          <w:rFonts w:ascii="Times New Roman" w:hAnsi="Times New Roman" w:cs="Times New Roman"/>
          <w:sz w:val="24"/>
          <w:szCs w:val="24"/>
        </w:rPr>
        <w:lastRenderedPageBreak/>
        <w:t xml:space="preserve">Sedangkan yang terdapat pada ayat-ayat Madaniyah yang condong kearah sosialisasi dan </w:t>
      </w:r>
      <w:r w:rsidR="00481692" w:rsidRPr="00481692">
        <w:rPr>
          <w:rFonts w:ascii="Times New Roman" w:hAnsi="Times New Roman" w:cs="Times New Roman"/>
          <w:sz w:val="24"/>
          <w:szCs w:val="24"/>
        </w:rPr>
        <w:t>mengedepankan altruisme (ihsan) dengan membagikan sebagian kekayaannya kepada orang lain.</w:t>
      </w:r>
      <w:r w:rsidRPr="00412739">
        <w:rPr>
          <w:rFonts w:ascii="Times New Roman" w:hAnsi="Times New Roman" w:cs="Times New Roman"/>
          <w:sz w:val="24"/>
          <w:szCs w:val="24"/>
        </w:rPr>
        <w:t xml:space="preserve"> (Qs.Al-Baqarah</w:t>
      </w:r>
      <w:r w:rsidRPr="006B6BA0">
        <w:rPr>
          <w:rFonts w:ascii="Times New Roman" w:hAnsi="Times New Roman" w:cs="Times New Roman"/>
          <w:sz w:val="24"/>
          <w:szCs w:val="24"/>
        </w:rPr>
        <w:t xml:space="preserve"> </w:t>
      </w:r>
      <w:r w:rsidRPr="00412739">
        <w:rPr>
          <w:rFonts w:ascii="Times New Roman" w:hAnsi="Times New Roman" w:cs="Times New Roman"/>
          <w:sz w:val="24"/>
          <w:szCs w:val="24"/>
        </w:rPr>
        <w:t>:262)</w:t>
      </w:r>
      <w:r w:rsidR="00F619C6">
        <w:rPr>
          <w:rStyle w:val="ReferensiCatatanKaki"/>
          <w:rFonts w:ascii="Times New Roman" w:hAnsi="Times New Roman" w:cs="Times New Roman"/>
          <w:sz w:val="24"/>
          <w:szCs w:val="24"/>
        </w:rPr>
        <w:footnoteReference w:id="2"/>
      </w:r>
      <w:r w:rsidR="006B6BA0" w:rsidRPr="006B6BA0">
        <w:rPr>
          <w:rFonts w:ascii="Times New Roman" w:hAnsi="Times New Roman" w:cs="Times New Roman"/>
          <w:sz w:val="24"/>
          <w:szCs w:val="24"/>
        </w:rPr>
        <w:t xml:space="preserve"> </w:t>
      </w:r>
      <w:r w:rsidRPr="00412739">
        <w:rPr>
          <w:rFonts w:ascii="Times New Roman" w:hAnsi="Times New Roman" w:cs="Times New Roman"/>
          <w:sz w:val="24"/>
          <w:szCs w:val="24"/>
        </w:rPr>
        <w:t>dalam (mengerjakan) kebaikan dan takwa (Qs Al-Maidah :2)</w:t>
      </w:r>
      <w:r w:rsidR="00B2324B">
        <w:rPr>
          <w:rStyle w:val="ReferensiCatatanKaki"/>
          <w:rFonts w:ascii="Times New Roman" w:hAnsi="Times New Roman" w:cs="Times New Roman"/>
          <w:sz w:val="24"/>
          <w:szCs w:val="24"/>
        </w:rPr>
        <w:footnoteReference w:id="3"/>
      </w:r>
      <w:r w:rsidRPr="00412739">
        <w:rPr>
          <w:rFonts w:ascii="Times New Roman" w:hAnsi="Times New Roman" w:cs="Times New Roman"/>
          <w:sz w:val="24"/>
          <w:szCs w:val="24"/>
        </w:rPr>
        <w:t xml:space="preserve"> terutama kepada saudara kerabat untuk membantu serta ber mu’amalah kepada sesama manusia khusunya sesama umat islam.</w:t>
      </w:r>
      <w:r w:rsidR="00B2324B">
        <w:rPr>
          <w:rStyle w:val="ReferensiCatatanKaki"/>
          <w:rFonts w:ascii="Times New Roman" w:hAnsi="Times New Roman" w:cs="Times New Roman"/>
          <w:sz w:val="24"/>
          <w:szCs w:val="24"/>
        </w:rPr>
        <w:footnoteReference w:id="4"/>
      </w:r>
      <w:r w:rsidRPr="00412739">
        <w:rPr>
          <w:rFonts w:ascii="Times New Roman" w:hAnsi="Times New Roman" w:cs="Times New Roman"/>
          <w:sz w:val="24"/>
          <w:szCs w:val="24"/>
        </w:rPr>
        <w:t xml:space="preserve"> </w:t>
      </w:r>
    </w:p>
    <w:p w14:paraId="3A47E163" w14:textId="6C78E61D" w:rsidR="00295054" w:rsidRPr="00295054" w:rsidRDefault="00295054" w:rsidP="00295054">
      <w:pPr>
        <w:pStyle w:val="DaftarParagraf"/>
        <w:spacing w:line="360" w:lineRule="auto"/>
        <w:ind w:left="180"/>
        <w:jc w:val="both"/>
        <w:rPr>
          <w:rFonts w:ascii="Times New Roman" w:hAnsi="Times New Roman" w:cs="Times New Roman"/>
          <w:sz w:val="24"/>
          <w:szCs w:val="24"/>
        </w:rPr>
      </w:pPr>
      <w:r w:rsidRPr="00295054">
        <w:rPr>
          <w:rFonts w:ascii="Times New Roman" w:hAnsi="Times New Roman" w:cs="Times New Roman"/>
          <w:sz w:val="24"/>
          <w:szCs w:val="24"/>
        </w:rPr>
        <w:tab/>
      </w:r>
      <w:r w:rsidR="0062200D" w:rsidRPr="0062200D">
        <w:rPr>
          <w:rFonts w:ascii="Times New Roman" w:hAnsi="Times New Roman" w:cs="Times New Roman"/>
          <w:sz w:val="24"/>
          <w:szCs w:val="24"/>
        </w:rPr>
        <w:t>Pada hakikatnya bentuk penafsiran seperti ini mengharuskan</w:t>
      </w:r>
      <w:r w:rsidR="00156293">
        <w:rPr>
          <w:rFonts w:ascii="Times New Roman" w:hAnsi="Times New Roman" w:cs="Times New Roman"/>
          <w:sz w:val="24"/>
          <w:szCs w:val="24"/>
        </w:rPr>
        <w:t xml:space="preserve"> penafsir menganalisis </w:t>
      </w:r>
      <w:r w:rsidR="00156293">
        <w:rPr>
          <w:rFonts w:ascii="Times New Roman" w:hAnsi="Times New Roman" w:cs="Times New Roman"/>
          <w:sz w:val="24"/>
          <w:szCs w:val="24"/>
          <w:lang w:val="en-US"/>
        </w:rPr>
        <w:t>beberapa ayat</w:t>
      </w:r>
      <w:r w:rsidR="006B6BA0">
        <w:rPr>
          <w:rFonts w:ascii="Times New Roman" w:hAnsi="Times New Roman" w:cs="Times New Roman"/>
          <w:sz w:val="24"/>
          <w:szCs w:val="24"/>
          <w:lang w:val="en-US"/>
        </w:rPr>
        <w:t xml:space="preserve"> </w:t>
      </w:r>
      <w:r w:rsidR="006B6BA0">
        <w:rPr>
          <w:rFonts w:ascii="Times New Roman" w:hAnsi="Times New Roman" w:cs="Times New Roman"/>
          <w:sz w:val="24"/>
          <w:szCs w:val="24"/>
        </w:rPr>
        <w:t>Quran</w:t>
      </w:r>
      <w:r w:rsidR="0062200D" w:rsidRPr="0062200D">
        <w:rPr>
          <w:rFonts w:ascii="Times New Roman" w:hAnsi="Times New Roman" w:cs="Times New Roman"/>
          <w:sz w:val="24"/>
          <w:szCs w:val="24"/>
        </w:rPr>
        <w:t xml:space="preserve"> pengetahuan yang akurat. Pembicara kemudian m</w:t>
      </w:r>
      <w:r w:rsidR="00156293">
        <w:rPr>
          <w:rFonts w:ascii="Times New Roman" w:hAnsi="Times New Roman" w:cs="Times New Roman"/>
          <w:sz w:val="24"/>
          <w:szCs w:val="24"/>
        </w:rPr>
        <w:t>e</w:t>
      </w:r>
      <w:r w:rsidR="00156293" w:rsidRPr="00156293">
        <w:rPr>
          <w:rFonts w:ascii="Times New Roman" w:hAnsi="Times New Roman" w:cs="Times New Roman"/>
          <w:sz w:val="24"/>
          <w:szCs w:val="24"/>
        </w:rPr>
        <w:t>makai</w:t>
      </w:r>
      <w:r w:rsidR="0062200D" w:rsidRPr="0062200D">
        <w:rPr>
          <w:rFonts w:ascii="Times New Roman" w:hAnsi="Times New Roman" w:cs="Times New Roman"/>
          <w:sz w:val="24"/>
          <w:szCs w:val="24"/>
        </w:rPr>
        <w:t xml:space="preserve"> pengetahuan ini untuk menguraikan permasalahan utama, sehingga penafsir dapat dengan mudah memahami intinya.</w:t>
      </w:r>
      <w:r w:rsidRPr="00295054">
        <w:rPr>
          <w:rFonts w:ascii="Times New Roman" w:hAnsi="Times New Roman" w:cs="Times New Roman"/>
          <w:sz w:val="24"/>
          <w:szCs w:val="24"/>
        </w:rPr>
        <w:t xml:space="preserve"> dan mempunyai penguasaan yang penuh daru permasal</w:t>
      </w:r>
      <w:r w:rsidR="00156293">
        <w:rPr>
          <w:rFonts w:ascii="Times New Roman" w:hAnsi="Times New Roman" w:cs="Times New Roman"/>
          <w:sz w:val="24"/>
          <w:szCs w:val="24"/>
        </w:rPr>
        <w:t xml:space="preserve">ahan yang akan dibahas, </w:t>
      </w:r>
      <w:r w:rsidR="00156293" w:rsidRPr="00156293">
        <w:rPr>
          <w:rFonts w:ascii="Times New Roman" w:hAnsi="Times New Roman" w:cs="Times New Roman"/>
          <w:sz w:val="24"/>
          <w:szCs w:val="24"/>
        </w:rPr>
        <w:t>jadi</w:t>
      </w:r>
      <w:r w:rsidRPr="00295054">
        <w:rPr>
          <w:rFonts w:ascii="Times New Roman" w:hAnsi="Times New Roman" w:cs="Times New Roman"/>
          <w:sz w:val="24"/>
          <w:szCs w:val="24"/>
        </w:rPr>
        <w:t xml:space="preserve"> memungkinkan untuk memahami maksud yang terdalam dan dapat menolak segala kritik. </w:t>
      </w:r>
      <w:r w:rsidR="00966DAC" w:rsidRPr="00966DAC">
        <w:rPr>
          <w:rFonts w:ascii="Times New Roman" w:hAnsi="Times New Roman" w:cs="Times New Roman"/>
          <w:sz w:val="24"/>
          <w:szCs w:val="24"/>
        </w:rPr>
        <w:t>Khususnya pada masa kini, tafsir tematik merupakan salah satu jenis penafsiran yang sangat penting karena sangat sesuai dengan kebutuha</w:t>
      </w:r>
      <w:r w:rsidR="00156293">
        <w:rPr>
          <w:rFonts w:ascii="Times New Roman" w:hAnsi="Times New Roman" w:cs="Times New Roman"/>
          <w:sz w:val="24"/>
          <w:szCs w:val="24"/>
        </w:rPr>
        <w:t>n manusia</w:t>
      </w:r>
      <w:r w:rsidR="00966DAC" w:rsidRPr="00966DAC">
        <w:rPr>
          <w:rFonts w:ascii="Times New Roman" w:hAnsi="Times New Roman" w:cs="Times New Roman"/>
          <w:sz w:val="24"/>
          <w:szCs w:val="24"/>
        </w:rPr>
        <w:t xml:space="preserve">. </w:t>
      </w:r>
      <w:r w:rsidR="00D64DB8" w:rsidRPr="00D64DB8">
        <w:rPr>
          <w:rFonts w:ascii="Times New Roman" w:hAnsi="Times New Roman" w:cs="Times New Roman"/>
          <w:sz w:val="24"/>
          <w:szCs w:val="24"/>
        </w:rPr>
        <w:t>Mengingat hal di atas, peneliti menetapkan bahwa int</w:t>
      </w:r>
      <w:r w:rsidR="00156293">
        <w:rPr>
          <w:rFonts w:ascii="Times New Roman" w:hAnsi="Times New Roman" w:cs="Times New Roman"/>
          <w:sz w:val="24"/>
          <w:szCs w:val="24"/>
        </w:rPr>
        <w:t xml:space="preserve">erpretasi tema </w:t>
      </w:r>
      <w:r w:rsidR="00156293">
        <w:rPr>
          <w:rFonts w:ascii="Times New Roman" w:hAnsi="Times New Roman" w:cs="Times New Roman"/>
          <w:sz w:val="24"/>
          <w:szCs w:val="24"/>
          <w:lang w:val="en-US"/>
        </w:rPr>
        <w:t>ialah metode</w:t>
      </w:r>
      <w:r w:rsidR="00D64DB8" w:rsidRPr="00D64DB8">
        <w:rPr>
          <w:rFonts w:ascii="Times New Roman" w:hAnsi="Times New Roman" w:cs="Times New Roman"/>
          <w:sz w:val="24"/>
          <w:szCs w:val="24"/>
        </w:rPr>
        <w:t xml:space="preserve"> penelitian terbaik</w:t>
      </w:r>
      <w:r w:rsidR="00156293">
        <w:rPr>
          <w:rFonts w:ascii="Times New Roman" w:hAnsi="Times New Roman" w:cs="Times New Roman"/>
          <w:sz w:val="24"/>
          <w:szCs w:val="24"/>
        </w:rPr>
        <w:t xml:space="preserve"> yang digunakan dalam</w:t>
      </w:r>
      <w:r w:rsidR="00156293">
        <w:rPr>
          <w:rFonts w:ascii="Times New Roman" w:hAnsi="Times New Roman" w:cs="Times New Roman"/>
          <w:sz w:val="24"/>
          <w:szCs w:val="24"/>
          <w:lang w:val="en-US"/>
        </w:rPr>
        <w:t xml:space="preserve"> skripsi</w:t>
      </w:r>
      <w:r w:rsidR="00D64DB8" w:rsidRPr="00D64DB8">
        <w:rPr>
          <w:rFonts w:ascii="Times New Roman" w:hAnsi="Times New Roman" w:cs="Times New Roman"/>
          <w:sz w:val="24"/>
          <w:szCs w:val="24"/>
        </w:rPr>
        <w:t xml:space="preserve"> ini.</w:t>
      </w:r>
      <w:r w:rsidRPr="00295054">
        <w:rPr>
          <w:rStyle w:val="ReferensiCatatanKaki"/>
          <w:rFonts w:ascii="Times New Roman" w:hAnsi="Times New Roman" w:cs="Times New Roman"/>
          <w:sz w:val="24"/>
          <w:szCs w:val="24"/>
        </w:rPr>
        <w:footnoteReference w:id="5"/>
      </w:r>
    </w:p>
    <w:p w14:paraId="729E73EB" w14:textId="5A1C1B10" w:rsidR="00295054" w:rsidRDefault="00295054" w:rsidP="00295054">
      <w:pPr>
        <w:pStyle w:val="DaftarParagraf"/>
        <w:spacing w:line="360" w:lineRule="auto"/>
        <w:ind w:left="180"/>
        <w:jc w:val="both"/>
        <w:rPr>
          <w:rFonts w:ascii="Times New Roman" w:hAnsi="Times New Roman" w:cs="Times New Roman"/>
          <w:sz w:val="24"/>
          <w:szCs w:val="24"/>
        </w:rPr>
      </w:pPr>
      <w:r w:rsidRPr="00295054">
        <w:rPr>
          <w:rFonts w:ascii="Times New Roman" w:hAnsi="Times New Roman" w:cs="Times New Roman"/>
          <w:sz w:val="24"/>
          <w:szCs w:val="24"/>
        </w:rPr>
        <w:tab/>
        <w:t xml:space="preserve">Tafsir tematik dalam kajian pembahasan sebuah tafsir tentang harta juga menarik untuk dibahas apalagi direlevansikan dengan teori-teori kekinian. Terutama teori kajian yang tidak hanya membahas dari sisi teks ayat, tapi juga membahas kajian dari teks dan konteks ayat, maka ditarik pada sebuah kajian yang lebih luas dengan mempertimbangkan antara teks dan konteks, yang disebut sebagai kontekstualisasi. Sebuah kajian yang diharapkan dapat menghasilkan suatu pandangan yang lebih modern sebab jarak turunnya al-Qur’an beserta situasi sosial yang dihadapi Rasullulah Saw dengan situasi sosial saat sekarang yang sangat jauh hampir 15 abad, tentu membutuhkan sebuah </w:t>
      </w:r>
      <w:r w:rsidRPr="00295054">
        <w:rPr>
          <w:rFonts w:ascii="Times New Roman" w:hAnsi="Times New Roman" w:cs="Times New Roman"/>
          <w:sz w:val="24"/>
          <w:szCs w:val="24"/>
        </w:rPr>
        <w:lastRenderedPageBreak/>
        <w:t>jalan pintasan yaitu sebuah metode yang bisa mengkonv</w:t>
      </w:r>
      <w:r w:rsidR="00156293">
        <w:rPr>
          <w:rFonts w:ascii="Times New Roman" w:hAnsi="Times New Roman" w:cs="Times New Roman"/>
          <w:sz w:val="24"/>
          <w:szCs w:val="24"/>
        </w:rPr>
        <w:t xml:space="preserve">ersi pesan al-Qur’an yang </w:t>
      </w:r>
      <w:r w:rsidR="00156293" w:rsidRPr="00156293">
        <w:rPr>
          <w:rFonts w:ascii="Times New Roman" w:hAnsi="Times New Roman" w:cs="Times New Roman"/>
          <w:sz w:val="24"/>
          <w:szCs w:val="24"/>
        </w:rPr>
        <w:t>begitu</w:t>
      </w:r>
      <w:r w:rsidRPr="00295054">
        <w:rPr>
          <w:rFonts w:ascii="Times New Roman" w:hAnsi="Times New Roman" w:cs="Times New Roman"/>
          <w:sz w:val="24"/>
          <w:szCs w:val="24"/>
        </w:rPr>
        <w:t xml:space="preserve"> luas.</w:t>
      </w:r>
      <w:r w:rsidRPr="00295054">
        <w:rPr>
          <w:rStyle w:val="ReferensiCatatanKaki"/>
          <w:rFonts w:ascii="Times New Roman" w:hAnsi="Times New Roman" w:cs="Times New Roman"/>
          <w:sz w:val="24"/>
          <w:szCs w:val="24"/>
        </w:rPr>
        <w:footnoteReference w:id="6"/>
      </w:r>
    </w:p>
    <w:p w14:paraId="1A47F3D7" w14:textId="3A0B55DC" w:rsidR="00C64430" w:rsidRPr="00DC74C8" w:rsidRDefault="00295054" w:rsidP="00DC74C8">
      <w:pPr>
        <w:pStyle w:val="DaftarParagraf"/>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ab/>
      </w:r>
      <w:r w:rsidR="006B6BA0" w:rsidRPr="006B6BA0">
        <w:rPr>
          <w:rFonts w:ascii="Times New Roman" w:hAnsi="Times New Roman" w:cs="Times New Roman"/>
          <w:sz w:val="24"/>
          <w:szCs w:val="24"/>
        </w:rPr>
        <w:t>P</w:t>
      </w:r>
      <w:r w:rsidR="00C64430" w:rsidRPr="00C64430">
        <w:rPr>
          <w:rFonts w:ascii="Times New Roman" w:hAnsi="Times New Roman" w:cs="Times New Roman"/>
          <w:sz w:val="24"/>
          <w:szCs w:val="24"/>
        </w:rPr>
        <w:t>enjel</w:t>
      </w:r>
      <w:r w:rsidR="00156293">
        <w:rPr>
          <w:rFonts w:ascii="Times New Roman" w:hAnsi="Times New Roman" w:cs="Times New Roman"/>
          <w:sz w:val="24"/>
          <w:szCs w:val="24"/>
        </w:rPr>
        <w:t xml:space="preserve">asan mengenai harta di dalam </w:t>
      </w:r>
      <w:r w:rsidR="00C64430" w:rsidRPr="00C64430">
        <w:rPr>
          <w:rFonts w:ascii="Times New Roman" w:hAnsi="Times New Roman" w:cs="Times New Roman"/>
          <w:sz w:val="24"/>
          <w:szCs w:val="24"/>
        </w:rPr>
        <w:t>Qur</w:t>
      </w:r>
      <w:r w:rsidR="00156293">
        <w:rPr>
          <w:rFonts w:ascii="Times New Roman" w:hAnsi="Times New Roman" w:cs="Times New Roman"/>
          <w:sz w:val="24"/>
          <w:szCs w:val="24"/>
        </w:rPr>
        <w:t>’an secara tematik menarik</w:t>
      </w:r>
      <w:r w:rsidR="00C64430" w:rsidRPr="00C64430">
        <w:rPr>
          <w:rFonts w:ascii="Times New Roman" w:hAnsi="Times New Roman" w:cs="Times New Roman"/>
          <w:sz w:val="24"/>
          <w:szCs w:val="24"/>
        </w:rPr>
        <w:t xml:space="preserve"> diteliti apalagi menggunakan pendekatan sejarah pada ayat, sejauh apa al-Qur’an merespon persoalan-persoalan harta yang dilihat dari makna Makkiyah dan madaniyah dengan melakukan pendekatan secara teks dan konteks mirip suatu kajian yang ditawarkan Fazlur Rahman de</w:t>
      </w:r>
      <w:r w:rsidR="00156293">
        <w:rPr>
          <w:rFonts w:ascii="Times New Roman" w:hAnsi="Times New Roman" w:cs="Times New Roman"/>
          <w:sz w:val="24"/>
          <w:szCs w:val="24"/>
        </w:rPr>
        <w:t xml:space="preserve">ngan teori double movement, </w:t>
      </w:r>
      <w:r w:rsidR="00156293" w:rsidRPr="00156293">
        <w:rPr>
          <w:rFonts w:ascii="Times New Roman" w:hAnsi="Times New Roman" w:cs="Times New Roman"/>
          <w:sz w:val="24"/>
          <w:szCs w:val="24"/>
        </w:rPr>
        <w:t>yaitu</w:t>
      </w:r>
      <w:r w:rsidR="00156293" w:rsidRPr="00F51F2C">
        <w:rPr>
          <w:rFonts w:ascii="Times New Roman" w:hAnsi="Times New Roman" w:cs="Times New Roman"/>
          <w:sz w:val="24"/>
          <w:szCs w:val="24"/>
        </w:rPr>
        <w:t xml:space="preserve"> metode</w:t>
      </w:r>
      <w:r w:rsidR="00156293">
        <w:rPr>
          <w:rFonts w:ascii="Times New Roman" w:hAnsi="Times New Roman" w:cs="Times New Roman"/>
          <w:sz w:val="24"/>
          <w:szCs w:val="24"/>
        </w:rPr>
        <w:t xml:space="preserve"> yang berupaya menafsirkan </w:t>
      </w:r>
      <w:r w:rsidR="00361933" w:rsidRPr="00361933">
        <w:rPr>
          <w:rFonts w:ascii="Times New Roman" w:hAnsi="Times New Roman" w:cs="Times New Roman"/>
          <w:sz w:val="24"/>
          <w:szCs w:val="24"/>
        </w:rPr>
        <w:t>Qur'an ber</w:t>
      </w:r>
      <w:r w:rsidR="00F51F2C">
        <w:rPr>
          <w:rFonts w:ascii="Times New Roman" w:hAnsi="Times New Roman" w:cs="Times New Roman"/>
          <w:sz w:val="24"/>
          <w:szCs w:val="24"/>
        </w:rPr>
        <w:t>dasarkan lingkungan historis</w:t>
      </w:r>
      <w:r w:rsidR="00F51F2C" w:rsidRPr="006B6BA0">
        <w:rPr>
          <w:rFonts w:ascii="Times New Roman" w:hAnsi="Times New Roman" w:cs="Times New Roman"/>
          <w:sz w:val="24"/>
          <w:szCs w:val="24"/>
        </w:rPr>
        <w:t xml:space="preserve"> serta</w:t>
      </w:r>
      <w:r w:rsidR="00F51F2C">
        <w:rPr>
          <w:rFonts w:ascii="Times New Roman" w:hAnsi="Times New Roman" w:cs="Times New Roman"/>
          <w:sz w:val="24"/>
          <w:szCs w:val="24"/>
        </w:rPr>
        <w:t xml:space="preserve"> sosial</w:t>
      </w:r>
      <w:r w:rsidR="00361933" w:rsidRPr="00361933">
        <w:rPr>
          <w:rFonts w:ascii="Times New Roman" w:hAnsi="Times New Roman" w:cs="Times New Roman"/>
          <w:sz w:val="24"/>
          <w:szCs w:val="24"/>
        </w:rPr>
        <w:t xml:space="preserve"> unsur-unsur tekstualnya. Dengan metode ini, kita dapat membangun hubungan antara teks, latar, dan kontekstualisasinya, yang membuktikan bahwa lirik-lirik tersebut tidak muncul begitu saja, melainkan membahas perjuangan sejati manusia. keadaan yang dihadapi Nabi SAW sepanjang perjalanan pelayanannya.</w:t>
      </w:r>
      <w:r w:rsidR="00C64430" w:rsidRPr="00C64430">
        <w:rPr>
          <w:rStyle w:val="ReferensiCatatanKaki"/>
          <w:rFonts w:ascii="Times New Roman" w:hAnsi="Times New Roman" w:cs="Times New Roman"/>
          <w:sz w:val="24"/>
          <w:szCs w:val="24"/>
        </w:rPr>
        <w:footnoteReference w:id="7"/>
      </w:r>
    </w:p>
    <w:p w14:paraId="25CB816A" w14:textId="6416D444" w:rsidR="00295054" w:rsidRDefault="00C64430" w:rsidP="00C64430">
      <w:pPr>
        <w:pStyle w:val="DaftarParagraf"/>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EA42A1">
        <w:rPr>
          <w:rFonts w:ascii="Times New Roman" w:hAnsi="Times New Roman" w:cs="Times New Roman"/>
          <w:sz w:val="24"/>
          <w:szCs w:val="24"/>
        </w:rPr>
        <w:t>P</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litian ini b</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rj</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nis p</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 xml:space="preserve">litian </w:t>
      </w:r>
      <w:r w:rsidRPr="00EA42A1">
        <w:rPr>
          <w:rFonts w:ascii="Times New Roman" w:hAnsi="Times New Roman" w:cs="Times New Roman"/>
          <w:i/>
          <w:iCs/>
          <w:sz w:val="24"/>
          <w:szCs w:val="24"/>
        </w:rPr>
        <w:t>Library R</w:t>
      </w:r>
      <w:r>
        <w:rPr>
          <w:rFonts w:ascii="Times New Roman" w:hAnsi="Times New Roman" w:cs="Times New Roman"/>
          <w:i/>
          <w:iCs/>
          <w:sz w:val="24"/>
          <w:szCs w:val="24"/>
        </w:rPr>
        <w:t>e</w:t>
      </w:r>
      <w:r w:rsidRPr="00094FFD">
        <w:rPr>
          <w:rFonts w:ascii="Microsoft Himalaya" w:hAnsi="Microsoft Himalaya" w:cs="Times New Roman"/>
          <w:i/>
          <w:iCs/>
          <w:spacing w:val="-20"/>
          <w:w w:val="1"/>
          <w:sz w:val="5"/>
          <w:szCs w:val="24"/>
        </w:rPr>
        <w:t>l</w:t>
      </w:r>
      <w:r w:rsidRPr="00EA42A1">
        <w:rPr>
          <w:rFonts w:ascii="Times New Roman" w:hAnsi="Times New Roman" w:cs="Times New Roman"/>
          <w:i/>
          <w:iCs/>
          <w:sz w:val="24"/>
          <w:szCs w:val="24"/>
        </w:rPr>
        <w:t>s</w:t>
      </w:r>
      <w:r>
        <w:rPr>
          <w:rFonts w:ascii="Times New Roman" w:hAnsi="Times New Roman" w:cs="Times New Roman"/>
          <w:i/>
          <w:iCs/>
          <w:sz w:val="24"/>
          <w:szCs w:val="24"/>
        </w:rPr>
        <w:t>e</w:t>
      </w:r>
      <w:r w:rsidRPr="00094FFD">
        <w:rPr>
          <w:rFonts w:ascii="Microsoft Himalaya" w:hAnsi="Microsoft Himalaya" w:cs="Times New Roman"/>
          <w:i/>
          <w:iCs/>
          <w:spacing w:val="-20"/>
          <w:w w:val="1"/>
          <w:sz w:val="5"/>
          <w:szCs w:val="24"/>
        </w:rPr>
        <w:t>l</w:t>
      </w:r>
      <w:r w:rsidRPr="00EA42A1">
        <w:rPr>
          <w:rFonts w:ascii="Times New Roman" w:hAnsi="Times New Roman" w:cs="Times New Roman"/>
          <w:i/>
          <w:iCs/>
          <w:sz w:val="24"/>
          <w:szCs w:val="24"/>
        </w:rPr>
        <w:t>arch</w:t>
      </w:r>
      <w:r w:rsidRPr="00EA42A1">
        <w:rPr>
          <w:rFonts w:ascii="Times New Roman" w:hAnsi="Times New Roman" w:cs="Times New Roman"/>
          <w:sz w:val="24"/>
          <w:szCs w:val="24"/>
        </w:rPr>
        <w:t>, yaitu p</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litian yang f</w:t>
      </w:r>
      <w:r>
        <w:rPr>
          <w:rFonts w:ascii="Times New Roman" w:hAnsi="Times New Roman" w:cs="Times New Roman"/>
          <w:sz w:val="24"/>
          <w:szCs w:val="24"/>
        </w:rPr>
        <w:t>o</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kus p</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litiannya m</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nggunakan data dan inf</w:t>
      </w:r>
      <w:r>
        <w:rPr>
          <w:rFonts w:ascii="Times New Roman" w:hAnsi="Times New Roman" w:cs="Times New Roman"/>
          <w:sz w:val="24"/>
          <w:szCs w:val="24"/>
        </w:rPr>
        <w:t>o</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rmasi d</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ngan m</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dia yang t</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rdapat di ruang p</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rpustakaan, biasa b</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00F51F2C">
        <w:rPr>
          <w:rFonts w:ascii="Times New Roman" w:hAnsi="Times New Roman" w:cs="Times New Roman"/>
          <w:sz w:val="24"/>
          <w:szCs w:val="24"/>
        </w:rPr>
        <w:t>rupa buku, majalah, naskah,</w:t>
      </w:r>
      <w:r w:rsidRPr="00EA42A1">
        <w:rPr>
          <w:rFonts w:ascii="Times New Roman" w:hAnsi="Times New Roman" w:cs="Times New Roman"/>
          <w:sz w:val="24"/>
          <w:szCs w:val="24"/>
        </w:rPr>
        <w:t>kisah s</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jarah, b</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00F51F2C">
        <w:rPr>
          <w:rFonts w:ascii="Times New Roman" w:hAnsi="Times New Roman" w:cs="Times New Roman"/>
          <w:sz w:val="24"/>
          <w:szCs w:val="24"/>
        </w:rPr>
        <w:t>rita,</w:t>
      </w:r>
      <w:r w:rsidR="00F51F2C" w:rsidRPr="00F51F2C">
        <w:rPr>
          <w:rFonts w:ascii="Times New Roman" w:hAnsi="Times New Roman" w:cs="Times New Roman"/>
          <w:sz w:val="24"/>
          <w:szCs w:val="24"/>
        </w:rPr>
        <w:t xml:space="preserve"> </w:t>
      </w:r>
      <w:r w:rsidRPr="00EA42A1">
        <w:rPr>
          <w:rFonts w:ascii="Times New Roman" w:hAnsi="Times New Roman" w:cs="Times New Roman"/>
          <w:sz w:val="24"/>
          <w:szCs w:val="24"/>
        </w:rPr>
        <w:t>d</w:t>
      </w:r>
      <w:r>
        <w:rPr>
          <w:rFonts w:ascii="Times New Roman" w:hAnsi="Times New Roman" w:cs="Times New Roman"/>
          <w:sz w:val="24"/>
          <w:szCs w:val="24"/>
        </w:rPr>
        <w:t>o</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kum</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 t</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rtulis lainnya, yang b</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rsifat Kualitatif d</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ngan m</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rapkan p</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nd</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katan t</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ks, k</w:t>
      </w:r>
      <w:r>
        <w:rPr>
          <w:rFonts w:ascii="Times New Roman" w:hAnsi="Times New Roman" w:cs="Times New Roman"/>
          <w:sz w:val="24"/>
          <w:szCs w:val="24"/>
        </w:rPr>
        <w:t>o</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nt</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ks, s</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rta k</w:t>
      </w:r>
      <w:r>
        <w:rPr>
          <w:rFonts w:ascii="Times New Roman" w:hAnsi="Times New Roman" w:cs="Times New Roman"/>
          <w:sz w:val="24"/>
          <w:szCs w:val="24"/>
        </w:rPr>
        <w:t>o</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nt</w:t>
      </w:r>
      <w:r>
        <w:rPr>
          <w:rFonts w:ascii="Times New Roman" w:hAnsi="Times New Roman" w:cs="Times New Roman"/>
          <w:sz w:val="24"/>
          <w:szCs w:val="24"/>
        </w:rPr>
        <w:t>e</w:t>
      </w:r>
      <w:r w:rsidRPr="00094FFD">
        <w:rPr>
          <w:rFonts w:ascii="Microsoft Himalaya" w:hAnsi="Microsoft Himalaya" w:cs="Times New Roman"/>
          <w:spacing w:val="-20"/>
          <w:w w:val="1"/>
          <w:sz w:val="5"/>
          <w:szCs w:val="24"/>
        </w:rPr>
        <w:t>l</w:t>
      </w:r>
      <w:r w:rsidRPr="00EA42A1">
        <w:rPr>
          <w:rFonts w:ascii="Times New Roman" w:hAnsi="Times New Roman" w:cs="Times New Roman"/>
          <w:sz w:val="24"/>
          <w:szCs w:val="24"/>
        </w:rPr>
        <w:t>kstualisasi.</w:t>
      </w:r>
    </w:p>
    <w:p w14:paraId="0FEAB432" w14:textId="77777777" w:rsidR="00C64430" w:rsidRDefault="00C64430" w:rsidP="00C64430">
      <w:pPr>
        <w:pStyle w:val="DaftarParagraf"/>
        <w:spacing w:line="360" w:lineRule="auto"/>
        <w:ind w:left="180"/>
        <w:jc w:val="both"/>
        <w:rPr>
          <w:rFonts w:ascii="Times New Roman" w:hAnsi="Times New Roman" w:cs="Times New Roman"/>
          <w:sz w:val="24"/>
          <w:szCs w:val="24"/>
        </w:rPr>
      </w:pPr>
    </w:p>
    <w:p w14:paraId="6B33F682" w14:textId="356BB76E" w:rsidR="002904EC" w:rsidRPr="00781261" w:rsidRDefault="00C64430" w:rsidP="00781261">
      <w:pPr>
        <w:pStyle w:val="DaftarParagraf"/>
        <w:spacing w:line="360" w:lineRule="auto"/>
        <w:ind w:left="180"/>
        <w:jc w:val="both"/>
        <w:rPr>
          <w:rFonts w:ascii="Times New Roman" w:hAnsi="Times New Roman" w:cs="Times New Roman"/>
          <w:b/>
          <w:bCs/>
          <w:sz w:val="24"/>
          <w:szCs w:val="24"/>
          <w:lang w:val="en-US"/>
        </w:rPr>
      </w:pPr>
      <w:r w:rsidRPr="00C64430">
        <w:rPr>
          <w:rFonts w:ascii="Times New Roman" w:hAnsi="Times New Roman" w:cs="Times New Roman"/>
          <w:b/>
          <w:bCs/>
          <w:sz w:val="24"/>
          <w:szCs w:val="24"/>
          <w:lang w:val="en-US"/>
        </w:rPr>
        <w:t>Pembahasan</w:t>
      </w:r>
    </w:p>
    <w:p w14:paraId="030944F6" w14:textId="1614F39C" w:rsidR="00C64430" w:rsidRDefault="00C64430" w:rsidP="00C64430">
      <w:pPr>
        <w:pStyle w:val="DaftarParagraf"/>
        <w:spacing w:line="360" w:lineRule="auto"/>
        <w:ind w:lef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t>Ayat-ayat harta berdasarkan pembagian Makkiyah dan Madaniyah</w:t>
      </w:r>
    </w:p>
    <w:p w14:paraId="50CA97E9" w14:textId="5358D53B" w:rsidR="00F51F2C" w:rsidRPr="006B6BA0" w:rsidRDefault="002904EC" w:rsidP="0063231B">
      <w:pPr>
        <w:spacing w:line="360" w:lineRule="auto"/>
        <w:ind w:left="1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F51F2C">
        <w:rPr>
          <w:rFonts w:ascii="Times New Roman" w:hAnsi="Times New Roman" w:cs="Times New Roman"/>
          <w:sz w:val="24"/>
          <w:szCs w:val="24"/>
        </w:rPr>
        <w:t xml:space="preserve">Harta dalam </w:t>
      </w:r>
      <w:proofErr w:type="spellStart"/>
      <w:r w:rsidR="00F51F2C">
        <w:rPr>
          <w:rFonts w:ascii="Times New Roman" w:hAnsi="Times New Roman" w:cs="Times New Roman"/>
          <w:sz w:val="24"/>
          <w:szCs w:val="24"/>
        </w:rPr>
        <w:t>Qur’an</w:t>
      </w:r>
      <w:proofErr w:type="spellEnd"/>
      <w:r w:rsidR="00F51F2C">
        <w:rPr>
          <w:rFonts w:ascii="Times New Roman" w:hAnsi="Times New Roman" w:cs="Times New Roman"/>
          <w:sz w:val="24"/>
          <w:szCs w:val="24"/>
        </w:rPr>
        <w:t xml:space="preserve"> di</w:t>
      </w:r>
      <w:r w:rsidR="00F51F2C">
        <w:rPr>
          <w:rFonts w:ascii="Times New Roman" w:hAnsi="Times New Roman" w:cs="Times New Roman"/>
          <w:sz w:val="24"/>
          <w:szCs w:val="24"/>
          <w:lang w:val="en-US"/>
        </w:rPr>
        <w:t>katakan</w:t>
      </w:r>
      <w:r w:rsidR="00C64430" w:rsidRPr="00C64430">
        <w:rPr>
          <w:rFonts w:ascii="Times New Roman" w:hAnsi="Times New Roman" w:cs="Times New Roman"/>
          <w:sz w:val="24"/>
          <w:szCs w:val="24"/>
        </w:rPr>
        <w:t xml:space="preserve"> dengan istilah </w:t>
      </w:r>
      <w:proofErr w:type="spellStart"/>
      <w:r w:rsidR="00C64430" w:rsidRPr="00C64430">
        <w:rPr>
          <w:rFonts w:ascii="Times New Roman" w:hAnsi="Times New Roman" w:cs="Times New Roman"/>
          <w:i/>
          <w:iCs/>
          <w:sz w:val="24"/>
          <w:szCs w:val="24"/>
        </w:rPr>
        <w:t>al-maal</w:t>
      </w:r>
      <w:proofErr w:type="spellEnd"/>
      <w:r w:rsidR="00C64430" w:rsidRPr="00C64430">
        <w:rPr>
          <w:rFonts w:ascii="Times New Roman" w:hAnsi="Times New Roman" w:cs="Times New Roman"/>
          <w:sz w:val="24"/>
          <w:szCs w:val="24"/>
        </w:rPr>
        <w:t xml:space="preserve"> (dalam bentuk mufrad) dan </w:t>
      </w:r>
      <w:proofErr w:type="spellStart"/>
      <w:r w:rsidR="00C64430" w:rsidRPr="00C64430">
        <w:rPr>
          <w:rFonts w:ascii="Times New Roman" w:hAnsi="Times New Roman" w:cs="Times New Roman"/>
          <w:i/>
          <w:iCs/>
          <w:sz w:val="24"/>
          <w:szCs w:val="24"/>
        </w:rPr>
        <w:t>al-amwal</w:t>
      </w:r>
      <w:proofErr w:type="spellEnd"/>
      <w:r w:rsidR="00C64430" w:rsidRPr="00C64430">
        <w:rPr>
          <w:rFonts w:ascii="Times New Roman" w:hAnsi="Times New Roman" w:cs="Times New Roman"/>
          <w:sz w:val="24"/>
          <w:szCs w:val="24"/>
        </w:rPr>
        <w:t xml:space="preserve"> (dalam bentuk jamak). Sebagai contoh di dalam surah al-Fajr : 20 hanya menyebutkan kata “harta” dan menggunakan kata “</w:t>
      </w:r>
      <w:r w:rsidR="00C64430" w:rsidRPr="00C64430">
        <w:rPr>
          <w:rFonts w:ascii="Times New Roman" w:hAnsi="Times New Roman" w:cs="Times New Roman"/>
          <w:i/>
          <w:iCs/>
          <w:sz w:val="24"/>
          <w:szCs w:val="24"/>
        </w:rPr>
        <w:t>maal”</w:t>
      </w:r>
      <w:r w:rsidR="00C64430" w:rsidRPr="00C64430">
        <w:rPr>
          <w:rFonts w:ascii="Times New Roman" w:hAnsi="Times New Roman" w:cs="Times New Roman"/>
          <w:sz w:val="24"/>
          <w:szCs w:val="24"/>
        </w:rPr>
        <w:t xml:space="preserve"> yang berarti harta yang dimaksud bersifat tunggal. Sedangkan pada Qs. at-Thagabhun : 15 menggunakan kata “</w:t>
      </w:r>
      <w:r w:rsidR="00C64430" w:rsidRPr="00C64430">
        <w:rPr>
          <w:rFonts w:ascii="Times New Roman" w:hAnsi="Times New Roman" w:cs="Times New Roman"/>
          <w:i/>
          <w:iCs/>
          <w:sz w:val="24"/>
          <w:szCs w:val="24"/>
        </w:rPr>
        <w:t>amwal</w:t>
      </w:r>
      <w:r w:rsidR="00C64430" w:rsidRPr="00C64430">
        <w:rPr>
          <w:rFonts w:ascii="Times New Roman" w:hAnsi="Times New Roman" w:cs="Times New Roman"/>
          <w:sz w:val="24"/>
          <w:szCs w:val="24"/>
        </w:rPr>
        <w:t>” yang memiliki arti “harta dan anak-anakmu” sehingga menjadi jamak.</w:t>
      </w:r>
      <w:r w:rsidR="000F7837">
        <w:rPr>
          <w:rFonts w:ascii="Times New Roman" w:hAnsi="Times New Roman" w:cs="Times New Roman"/>
          <w:sz w:val="24"/>
          <w:szCs w:val="24"/>
        </w:rPr>
        <w:tab/>
      </w:r>
      <w:r w:rsidR="003407D6" w:rsidRPr="003407D6">
        <w:rPr>
          <w:rFonts w:ascii="Times New Roman" w:hAnsi="Times New Roman" w:cs="Times New Roman"/>
          <w:sz w:val="24"/>
          <w:szCs w:val="24"/>
        </w:rPr>
        <w:t xml:space="preserve">Istilah al-maal muncul 86 kali dalam Al-Qur'an (mufrad 25 kali, dan jamak 61 kali), menunjukkan bahwa topik kekayaan banyak dibahas dalam kitab tersebut. Kata-kata seperti rizq, qintar, mata', dan kanz tidak termasuk dalam hitungan ini, meskipun sinonimnya maal. Ada </w:t>
      </w:r>
      <w:r w:rsidR="003407D6" w:rsidRPr="003407D6">
        <w:rPr>
          <w:rFonts w:ascii="Times New Roman" w:hAnsi="Times New Roman" w:cs="Times New Roman"/>
          <w:sz w:val="24"/>
          <w:szCs w:val="24"/>
        </w:rPr>
        <w:lastRenderedPageBreak/>
        <w:t>beberapa penafsiran terhadap ungkapan al-maal. Istilah ini awalnya dipahami sebagai an-ni'am atau al-mawaasyi di kalangan orang Arab suku Badiyah dan Jahiliyah, yang menurut Al-fayyumi masing-masing berarti kambing atau unta.</w:t>
      </w:r>
      <w:r w:rsidR="00C64430" w:rsidRPr="00C64430">
        <w:rPr>
          <w:rStyle w:val="ReferensiCatatanKaki"/>
          <w:rFonts w:ascii="Times New Roman" w:hAnsi="Times New Roman" w:cs="Times New Roman"/>
          <w:sz w:val="24"/>
          <w:szCs w:val="24"/>
        </w:rPr>
        <w:footnoteReference w:id="8"/>
      </w:r>
    </w:p>
    <w:p w14:paraId="178D3B97" w14:textId="11F90E9B" w:rsidR="00D8460C" w:rsidRPr="0063231B" w:rsidRDefault="002904EC" w:rsidP="0063231B">
      <w:pPr>
        <w:spacing w:line="360" w:lineRule="auto"/>
        <w:ind w:left="180" w:firstLine="540"/>
        <w:jc w:val="both"/>
        <w:rPr>
          <w:rFonts w:ascii="Times New Roman" w:hAnsi="Times New Roman" w:cs="Times New Roman"/>
          <w:sz w:val="24"/>
          <w:szCs w:val="24"/>
          <w:lang w:val="en-US"/>
        </w:rPr>
      </w:pPr>
      <w:r w:rsidRPr="007032C4">
        <w:rPr>
          <w:rFonts w:ascii="Times New Roman" w:hAnsi="Times New Roman" w:cs="Times New Roman"/>
          <w:sz w:val="24"/>
          <w:szCs w:val="24"/>
        </w:rPr>
        <w:t xml:space="preserve">Pada umumnya surah atau ayat Makkiyah memiliki kekhasan dalam hal </w:t>
      </w:r>
      <w:r w:rsidRPr="007032C4">
        <w:rPr>
          <w:rFonts w:ascii="Times New Roman" w:hAnsi="Times New Roman" w:cs="Times New Roman"/>
          <w:i/>
          <w:iCs/>
          <w:sz w:val="24"/>
          <w:szCs w:val="24"/>
        </w:rPr>
        <w:t xml:space="preserve">uslub </w:t>
      </w:r>
      <w:r w:rsidRPr="007032C4">
        <w:rPr>
          <w:rFonts w:ascii="Times New Roman" w:hAnsi="Times New Roman" w:cs="Times New Roman"/>
          <w:sz w:val="24"/>
          <w:szCs w:val="24"/>
        </w:rPr>
        <w:t>(redaksi), salah satunya surah-surah dan ayat-ayat Makkiyah bercirikan pendek, ringkas.</w:t>
      </w:r>
      <w:r w:rsidRPr="007032C4">
        <w:rPr>
          <w:rStyle w:val="ReferensiCatatanKaki"/>
          <w:rFonts w:ascii="Times New Roman" w:hAnsi="Times New Roman" w:cs="Times New Roman"/>
          <w:sz w:val="24"/>
          <w:szCs w:val="24"/>
        </w:rPr>
        <w:footnoteReference w:id="9"/>
      </w:r>
      <w:r w:rsidRPr="007032C4">
        <w:rPr>
          <w:rFonts w:ascii="Times New Roman" w:hAnsi="Times New Roman" w:cs="Times New Roman"/>
          <w:sz w:val="24"/>
          <w:szCs w:val="24"/>
        </w:rPr>
        <w:t xml:space="preserve"> Hal ini dapat diperhatikan misalnya dalam ayat-ayat Makkiyah tentang harta tersebut. Di mana surah dan ayat-ayatnya pendek-pendek, seperti Qs al-Lahab: 2, Qs al-Humazah: 3, Qs al-Haqqah: 28, Qs al-Fajr: 20. Hal itu di</w:t>
      </w:r>
      <w:r w:rsidR="00F51F2C">
        <w:rPr>
          <w:rFonts w:ascii="Times New Roman" w:hAnsi="Times New Roman" w:cs="Times New Roman"/>
          <w:sz w:val="24"/>
          <w:szCs w:val="24"/>
        </w:rPr>
        <w:t xml:space="preserve">karenakan </w:t>
      </w:r>
      <w:r w:rsidRPr="007032C4">
        <w:rPr>
          <w:rFonts w:ascii="Times New Roman" w:hAnsi="Times New Roman" w:cs="Times New Roman"/>
          <w:sz w:val="24"/>
          <w:szCs w:val="24"/>
        </w:rPr>
        <w:t>tema dakwah di Makkah serta kondisi objektif audiens di sana menuntut hal demikian, yakni kata-kata yang ringkas dan singkat. Terlihat dalam segi struktur ayat dari ayat Makkiyah tentang harta tersebut, di mana terlihat bahwa ayat-ayatnya relatif pendek, dengan gaya bahasa tegas dan keras semisalnya dalam Qs. al-Lahab ayat 2 :</w:t>
      </w:r>
    </w:p>
    <w:p w14:paraId="5CB0D94D" w14:textId="77777777" w:rsidR="002904EC" w:rsidRPr="002904EC" w:rsidRDefault="002904EC" w:rsidP="002904EC">
      <w:pPr>
        <w:spacing w:line="360" w:lineRule="auto"/>
        <w:ind w:left="720"/>
        <w:jc w:val="right"/>
        <w:rPr>
          <w:rFonts w:ascii="Traditional Arabic" w:hAnsi="Traditional Arabic" w:cs="Traditional Arabic"/>
          <w:sz w:val="32"/>
          <w:szCs w:val="32"/>
          <w:lang w:bidi="ar"/>
        </w:rPr>
      </w:pPr>
      <w:r w:rsidRPr="002904EC">
        <w:rPr>
          <w:rFonts w:ascii="Traditional Arabic" w:hAnsi="Traditional Arabic" w:cs="Traditional Arabic" w:hint="cs"/>
          <w:sz w:val="32"/>
          <w:szCs w:val="32"/>
          <w:rtl/>
          <w:lang w:bidi="ar"/>
        </w:rPr>
        <w:t>مَآ</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اَغْنٰى</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عَنْهُ</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مَالُه</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وَمَا</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كَسَبَۗ</w:t>
      </w:r>
    </w:p>
    <w:p w14:paraId="078D4029" w14:textId="77777777" w:rsidR="002904EC" w:rsidRPr="002904EC" w:rsidRDefault="002904EC" w:rsidP="002904EC">
      <w:pPr>
        <w:pStyle w:val="TeksIsi"/>
        <w:spacing w:before="225" w:line="360" w:lineRule="auto"/>
        <w:ind w:left="720" w:right="118"/>
        <w:jc w:val="both"/>
        <w:rPr>
          <w:i/>
          <w:iCs/>
        </w:rPr>
      </w:pPr>
      <w:r w:rsidRPr="002904EC">
        <w:rPr>
          <w:i/>
          <w:iCs/>
        </w:rPr>
        <w:t>“Tidaklah berguna baginya hartanya dan apa yang dia usahakan”</w:t>
      </w:r>
    </w:p>
    <w:p w14:paraId="0111C73A" w14:textId="7B97A109" w:rsidR="00CE6AAF" w:rsidRDefault="002904EC" w:rsidP="007032C4">
      <w:pPr>
        <w:spacing w:line="360" w:lineRule="auto"/>
        <w:ind w:left="720"/>
        <w:jc w:val="both"/>
        <w:rPr>
          <w:rFonts w:ascii="Times New Roman" w:hAnsi="Times New Roman" w:cs="Times New Roman"/>
          <w:sz w:val="24"/>
          <w:szCs w:val="24"/>
          <w:lang w:bidi="ar"/>
        </w:rPr>
      </w:pPr>
      <w:r w:rsidRPr="002904EC">
        <w:rPr>
          <w:rFonts w:ascii="Times New Roman" w:hAnsi="Times New Roman" w:cs="Times New Roman"/>
          <w:i/>
          <w:iCs/>
          <w:sz w:val="24"/>
          <w:szCs w:val="24"/>
        </w:rPr>
        <w:tab/>
      </w:r>
      <w:r w:rsidRPr="002904EC">
        <w:rPr>
          <w:rFonts w:ascii="Times New Roman" w:hAnsi="Times New Roman" w:cs="Times New Roman"/>
          <w:sz w:val="24"/>
          <w:szCs w:val="24"/>
        </w:rPr>
        <w:t>Terdapat dalam surah al-Lahab yaitu kata</w:t>
      </w:r>
      <w:r w:rsidRPr="002904EC">
        <w:rPr>
          <w:rFonts w:ascii="Times New Roman" w:hAnsi="Times New Roman" w:cs="Times New Roman"/>
          <w:b/>
          <w:bCs/>
          <w:sz w:val="24"/>
          <w:szCs w:val="24"/>
        </w:rPr>
        <w:t xml:space="preserve"> </w:t>
      </w:r>
      <w:r w:rsidRPr="002904EC">
        <w:rPr>
          <w:rFonts w:ascii="Times New Roman" w:hAnsi="Times New Roman" w:cs="Times New Roman"/>
          <w:b/>
          <w:bCs/>
          <w:sz w:val="24"/>
          <w:szCs w:val="24"/>
          <w:rtl/>
          <w:lang w:bidi="ar"/>
        </w:rPr>
        <w:t>مَآ</w:t>
      </w:r>
      <w:r w:rsidRPr="002904EC">
        <w:rPr>
          <w:rFonts w:ascii="Times New Roman" w:hAnsi="Times New Roman" w:cs="Times New Roman"/>
          <w:sz w:val="24"/>
          <w:szCs w:val="24"/>
          <w:lang w:bidi="ar"/>
        </w:rPr>
        <w:t xml:space="preserve"> (Ma), </w:t>
      </w:r>
      <w:r w:rsidR="00FE5E5F" w:rsidRPr="00FE5E5F">
        <w:rPr>
          <w:rFonts w:ascii="Times New Roman" w:hAnsi="Times New Roman" w:cs="Times New Roman"/>
          <w:sz w:val="24"/>
          <w:szCs w:val="24"/>
          <w:lang w:bidi="ar"/>
        </w:rPr>
        <w:t>unik untuk surat-surat yang terdapat di Makkiyah karena peringatan, ancaman, dan kecaman berat yang disampaikannya, yang kesemuanya berkaitan dengan lingkungan Makkah.</w:t>
      </w:r>
      <w:r w:rsidR="00F51F2C">
        <w:rPr>
          <w:rFonts w:ascii="Times New Roman" w:hAnsi="Times New Roman" w:cs="Times New Roman"/>
          <w:sz w:val="24"/>
          <w:szCs w:val="24"/>
          <w:lang w:bidi="ar"/>
        </w:rPr>
        <w:t xml:space="preserve"> </w:t>
      </w:r>
      <w:r w:rsidR="00F51F2C" w:rsidRPr="00F51F2C">
        <w:rPr>
          <w:rFonts w:ascii="Times New Roman" w:hAnsi="Times New Roman" w:cs="Times New Roman"/>
          <w:sz w:val="24"/>
          <w:szCs w:val="24"/>
          <w:lang w:bidi="ar"/>
        </w:rPr>
        <w:t>Ialah</w:t>
      </w:r>
      <w:r w:rsidR="00F51F2C">
        <w:rPr>
          <w:rFonts w:ascii="Times New Roman" w:hAnsi="Times New Roman" w:cs="Times New Roman"/>
          <w:sz w:val="24"/>
          <w:szCs w:val="24"/>
          <w:lang w:bidi="ar"/>
        </w:rPr>
        <w:t xml:space="preserve"> konteks perkembangan keangkuhan orang</w:t>
      </w:r>
      <w:r w:rsidR="00F51F2C" w:rsidRPr="00F51F2C">
        <w:rPr>
          <w:rFonts w:ascii="Times New Roman" w:hAnsi="Times New Roman" w:cs="Times New Roman"/>
          <w:sz w:val="24"/>
          <w:szCs w:val="24"/>
          <w:lang w:bidi="ar"/>
        </w:rPr>
        <w:t xml:space="preserve"> </w:t>
      </w:r>
      <w:r w:rsidRPr="002904EC">
        <w:rPr>
          <w:rFonts w:ascii="Times New Roman" w:hAnsi="Times New Roman" w:cs="Times New Roman"/>
          <w:sz w:val="24"/>
          <w:szCs w:val="24"/>
          <w:lang w:bidi="ar"/>
        </w:rPr>
        <w:t>musyrik</w:t>
      </w:r>
      <w:r w:rsidR="00E14226" w:rsidRPr="00156293">
        <w:rPr>
          <w:rFonts w:ascii="Times New Roman" w:hAnsi="Times New Roman" w:cs="Times New Roman"/>
          <w:sz w:val="24"/>
          <w:szCs w:val="24"/>
          <w:lang w:bidi="ar"/>
        </w:rPr>
        <w:t>,</w:t>
      </w:r>
      <w:r w:rsidRPr="002904EC">
        <w:rPr>
          <w:rFonts w:ascii="Times New Roman" w:hAnsi="Times New Roman" w:cs="Times New Roman"/>
          <w:sz w:val="24"/>
          <w:szCs w:val="24"/>
          <w:lang w:bidi="ar"/>
        </w:rPr>
        <w:t xml:space="preserve"> Sehingga apabila temukan ayat atau surah yang relatif pendek, dengan gaya bahasa yang tegas dan keras, hal itu sebagai respon atau pembelaan serangan terhadap Rasulullah Saw. Atau yang memberi kesan </w:t>
      </w:r>
      <w:r w:rsidRPr="007032C4">
        <w:rPr>
          <w:rFonts w:ascii="Times New Roman" w:hAnsi="Times New Roman" w:cs="Times New Roman"/>
          <w:sz w:val="24"/>
          <w:szCs w:val="24"/>
          <w:lang w:bidi="ar"/>
        </w:rPr>
        <w:t>ancaman terhadap para pengingkar.</w:t>
      </w:r>
      <w:r w:rsidRPr="007032C4">
        <w:rPr>
          <w:rStyle w:val="ReferensiCatatanKaki"/>
          <w:rFonts w:ascii="Times New Roman" w:hAnsi="Times New Roman" w:cs="Times New Roman"/>
          <w:sz w:val="24"/>
          <w:szCs w:val="24"/>
          <w:lang w:bidi="ar"/>
        </w:rPr>
        <w:footnoteReference w:id="10"/>
      </w:r>
      <w:r w:rsidRPr="007032C4">
        <w:rPr>
          <w:rFonts w:ascii="Times New Roman" w:hAnsi="Times New Roman" w:cs="Times New Roman"/>
          <w:sz w:val="24"/>
          <w:szCs w:val="24"/>
          <w:lang w:bidi="ar"/>
        </w:rPr>
        <w:tab/>
        <w:t xml:space="preserve"> </w:t>
      </w:r>
      <w:r w:rsidR="007032C4" w:rsidRPr="007032C4">
        <w:rPr>
          <w:rFonts w:ascii="Times New Roman" w:hAnsi="Times New Roman" w:cs="Times New Roman"/>
          <w:sz w:val="24"/>
          <w:szCs w:val="24"/>
          <w:lang w:bidi="ar"/>
        </w:rPr>
        <w:tab/>
      </w:r>
      <w:r w:rsidR="007032C4" w:rsidRPr="007032C4">
        <w:rPr>
          <w:rFonts w:ascii="Times New Roman" w:hAnsi="Times New Roman" w:cs="Times New Roman"/>
          <w:sz w:val="24"/>
          <w:szCs w:val="24"/>
          <w:lang w:bidi="ar"/>
        </w:rPr>
        <w:tab/>
      </w:r>
      <w:r w:rsidR="007032C4" w:rsidRPr="007032C4">
        <w:rPr>
          <w:rFonts w:ascii="Times New Roman" w:hAnsi="Times New Roman" w:cs="Times New Roman"/>
          <w:sz w:val="24"/>
          <w:szCs w:val="24"/>
          <w:lang w:bidi="ar"/>
        </w:rPr>
        <w:tab/>
      </w:r>
      <w:r w:rsidR="007032C4" w:rsidRPr="007032C4">
        <w:rPr>
          <w:rFonts w:ascii="Times New Roman" w:hAnsi="Times New Roman" w:cs="Times New Roman"/>
          <w:sz w:val="24"/>
          <w:szCs w:val="24"/>
          <w:lang w:bidi="ar"/>
        </w:rPr>
        <w:tab/>
      </w:r>
      <w:r w:rsidR="007032C4" w:rsidRPr="007032C4">
        <w:rPr>
          <w:rFonts w:ascii="Times New Roman" w:hAnsi="Times New Roman" w:cs="Times New Roman"/>
          <w:sz w:val="24"/>
          <w:szCs w:val="24"/>
          <w:lang w:bidi="ar"/>
        </w:rPr>
        <w:tab/>
      </w:r>
      <w:r w:rsidR="007032C4" w:rsidRPr="007032C4">
        <w:rPr>
          <w:rFonts w:ascii="Times New Roman" w:hAnsi="Times New Roman" w:cs="Times New Roman"/>
          <w:sz w:val="24"/>
          <w:szCs w:val="24"/>
          <w:lang w:bidi="ar"/>
        </w:rPr>
        <w:tab/>
      </w:r>
      <w:r w:rsidRPr="007032C4">
        <w:rPr>
          <w:rFonts w:ascii="Times New Roman" w:hAnsi="Times New Roman" w:cs="Times New Roman"/>
          <w:sz w:val="24"/>
          <w:szCs w:val="24"/>
          <w:lang w:bidi="ar"/>
        </w:rPr>
        <w:t xml:space="preserve">Sedangkan ayat Madaniyah yang membicarakan tentang harta memiliki struktur gaya bahasa yang lebih halus, dengan penyampaiannya yang meudah serta tertuang dalam kalimat-kalimat yang relatif panjang, hal ini dikarenakan agar dapat </w:t>
      </w:r>
      <w:r w:rsidR="00F51F2C">
        <w:rPr>
          <w:rFonts w:ascii="Times New Roman" w:hAnsi="Times New Roman" w:cs="Times New Roman"/>
          <w:sz w:val="24"/>
          <w:szCs w:val="24"/>
          <w:lang w:bidi="ar"/>
        </w:rPr>
        <w:t xml:space="preserve">mengetahui bahwa surah dan </w:t>
      </w:r>
      <w:r w:rsidRPr="007032C4">
        <w:rPr>
          <w:rFonts w:ascii="Times New Roman" w:hAnsi="Times New Roman" w:cs="Times New Roman"/>
          <w:sz w:val="24"/>
          <w:szCs w:val="24"/>
          <w:lang w:bidi="ar"/>
        </w:rPr>
        <w:t xml:space="preserve">ayat yang </w:t>
      </w:r>
      <w:r w:rsidRPr="007032C4">
        <w:rPr>
          <w:rFonts w:ascii="Times New Roman" w:hAnsi="Times New Roman" w:cs="Times New Roman"/>
          <w:sz w:val="24"/>
          <w:szCs w:val="24"/>
          <w:lang w:bidi="ar"/>
        </w:rPr>
        <w:lastRenderedPageBreak/>
        <w:t>turun pada periode Madina</w:t>
      </w:r>
      <w:r w:rsidR="00F51F2C">
        <w:rPr>
          <w:rFonts w:ascii="Times New Roman" w:hAnsi="Times New Roman" w:cs="Times New Roman"/>
          <w:sz w:val="24"/>
          <w:szCs w:val="24"/>
          <w:lang w:bidi="ar"/>
        </w:rPr>
        <w:t xml:space="preserve">h terikat dengan </w:t>
      </w:r>
      <w:r w:rsidRPr="007032C4">
        <w:rPr>
          <w:rFonts w:ascii="Times New Roman" w:hAnsi="Times New Roman" w:cs="Times New Roman"/>
          <w:sz w:val="24"/>
          <w:szCs w:val="24"/>
          <w:lang w:bidi="ar"/>
        </w:rPr>
        <w:t>gagasan yang menghendaki penjelasan mendetail dan uraian yang lebih terperinci. Selain itu pembicaraan dalam ayat atau surah Madaniyah cenderung tertuju kepada orang-orang yang telah beriman sehingga ayat atau surah Madaniyah bertujuan untuk memantapkan pondasi keimanan mereka.</w:t>
      </w:r>
      <w:r w:rsidRPr="007032C4">
        <w:rPr>
          <w:rStyle w:val="ReferensiCatatanKaki"/>
          <w:rFonts w:ascii="Times New Roman" w:hAnsi="Times New Roman" w:cs="Times New Roman"/>
          <w:sz w:val="24"/>
          <w:szCs w:val="24"/>
          <w:lang w:bidi="ar"/>
        </w:rPr>
        <w:footnoteReference w:id="11"/>
      </w:r>
      <w:r w:rsidR="007032C4">
        <w:rPr>
          <w:rFonts w:ascii="Times New Roman" w:hAnsi="Times New Roman" w:cs="Times New Roman"/>
          <w:sz w:val="24"/>
          <w:szCs w:val="24"/>
          <w:lang w:bidi="ar"/>
        </w:rPr>
        <w:tab/>
      </w:r>
      <w:r w:rsidR="007032C4">
        <w:rPr>
          <w:rFonts w:ascii="Times New Roman" w:hAnsi="Times New Roman" w:cs="Times New Roman"/>
          <w:sz w:val="24"/>
          <w:szCs w:val="24"/>
          <w:lang w:bidi="ar"/>
        </w:rPr>
        <w:tab/>
      </w:r>
    </w:p>
    <w:p w14:paraId="4D98D560" w14:textId="4BC67FFE" w:rsidR="002904EC" w:rsidRPr="007032C4" w:rsidRDefault="00EF2DC2" w:rsidP="007032C4">
      <w:pPr>
        <w:spacing w:line="360" w:lineRule="auto"/>
        <w:ind w:left="720"/>
        <w:jc w:val="both"/>
        <w:rPr>
          <w:rFonts w:ascii="Times New Roman" w:hAnsi="Times New Roman" w:cs="Times New Roman"/>
          <w:sz w:val="24"/>
          <w:szCs w:val="24"/>
          <w:lang w:bidi="ar"/>
        </w:rPr>
      </w:pPr>
      <w:r>
        <w:rPr>
          <w:rFonts w:ascii="Times New Roman" w:hAnsi="Times New Roman" w:cs="Times New Roman"/>
          <w:sz w:val="24"/>
          <w:szCs w:val="24"/>
          <w:lang w:bidi="ar"/>
        </w:rPr>
        <w:t xml:space="preserve">             </w:t>
      </w:r>
      <w:r w:rsidR="002904EC" w:rsidRPr="007032C4">
        <w:rPr>
          <w:rFonts w:ascii="Times New Roman" w:hAnsi="Times New Roman" w:cs="Times New Roman"/>
          <w:sz w:val="24"/>
          <w:szCs w:val="24"/>
          <w:lang w:bidi="ar"/>
        </w:rPr>
        <w:t>Hal ini dapa dilihat dalam Qs. an-Nisa: 29 dan Qs. al-Anfal: 72, dan ayat lainnya yang terkait dengan harta. Dalam ayat-ayat tersebut terlihat menggunakan gaya bahasa lebih tenang dan terperinci tentang bagimana cara yang tepat dalam menyikapi eksitensi harta tersebut, semisalnya dalam Qs. al-Baqarah ayat 261 :</w:t>
      </w:r>
    </w:p>
    <w:p w14:paraId="2A861A8E" w14:textId="366866EB" w:rsidR="002904EC" w:rsidRPr="000F7837" w:rsidRDefault="002904EC" w:rsidP="000F7837">
      <w:pPr>
        <w:spacing w:line="360" w:lineRule="auto"/>
        <w:ind w:left="90" w:hanging="2340"/>
        <w:jc w:val="right"/>
        <w:rPr>
          <w:rFonts w:ascii="Traditional Arabic" w:hAnsi="Traditional Arabic" w:cs="Traditional Arabic"/>
          <w:sz w:val="32"/>
          <w:szCs w:val="32"/>
          <w:lang w:bidi="ar"/>
        </w:rPr>
      </w:pPr>
      <w:r w:rsidRPr="002904EC">
        <w:rPr>
          <w:rFonts w:ascii="Times New Roman" w:hAnsi="Times New Roman" w:cs="Times New Roman"/>
          <w:b/>
          <w:bCs/>
          <w:sz w:val="24"/>
          <w:szCs w:val="24"/>
          <w:lang w:bidi="ar"/>
        </w:rPr>
        <w:tab/>
      </w:r>
      <w:r w:rsidRPr="002904EC">
        <w:rPr>
          <w:rFonts w:ascii="Times New Roman" w:hAnsi="Times New Roman" w:cs="Times New Roman"/>
          <w:b/>
          <w:bCs/>
          <w:sz w:val="24"/>
          <w:szCs w:val="24"/>
          <w:lang w:bidi="ar"/>
        </w:rPr>
        <w:tab/>
      </w:r>
      <w:r w:rsidRPr="002904EC">
        <w:rPr>
          <w:rFonts w:ascii="Traditional Arabic" w:hAnsi="Traditional Arabic" w:cs="Traditional Arabic" w:hint="cs"/>
          <w:sz w:val="32"/>
          <w:szCs w:val="32"/>
          <w:rtl/>
          <w:lang w:bidi="ar"/>
        </w:rPr>
        <w:t>مَثَلُ</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الَّذِيْنَ</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يُنْفِقُوْنَ</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اَمْوَالَهُمْ</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فِيْ</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سَبِيْلِ</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اللّٰهِ</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كَمَثَلِ</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حَبَّةٍ</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اَنْۢبَتَتْ</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سَبْعَ</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سَنَابِلَ</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فِيْ</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كُلِّ</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سُنْۢبُلَةٍ</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مِّائَةُ</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حَبَّةٍ</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وَاللّٰهُ</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يُضٰعِفُ</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لِمَنْ</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يَّشَاۤءُ</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ۗوَاللّٰهُ</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وَاسِعٌ</w:t>
      </w:r>
      <w:r w:rsidRPr="002904EC">
        <w:rPr>
          <w:rFonts w:ascii="Traditional Arabic" w:hAnsi="Traditional Arabic" w:cs="Traditional Arabic" w:hint="cs"/>
          <w:sz w:val="32"/>
          <w:szCs w:val="32"/>
          <w:lang w:bidi="ar"/>
        </w:rPr>
        <w:t xml:space="preserve"> </w:t>
      </w:r>
      <w:r w:rsidRPr="002904EC">
        <w:rPr>
          <w:rFonts w:ascii="Traditional Arabic" w:hAnsi="Traditional Arabic" w:cs="Traditional Arabic" w:hint="cs"/>
          <w:sz w:val="32"/>
          <w:szCs w:val="32"/>
          <w:rtl/>
          <w:lang w:bidi="ar"/>
        </w:rPr>
        <w:t>عَلِيْمٌ</w:t>
      </w:r>
    </w:p>
    <w:p w14:paraId="75B570F4" w14:textId="77777777" w:rsidR="002904EC" w:rsidRPr="002904EC" w:rsidRDefault="002904EC" w:rsidP="002904EC">
      <w:pPr>
        <w:spacing w:line="360" w:lineRule="auto"/>
        <w:ind w:left="720"/>
        <w:jc w:val="both"/>
        <w:rPr>
          <w:rFonts w:ascii="Times New Roman" w:hAnsi="Times New Roman" w:cs="Times New Roman"/>
          <w:sz w:val="24"/>
          <w:szCs w:val="24"/>
        </w:rPr>
      </w:pPr>
      <w:r w:rsidRPr="002904EC">
        <w:rPr>
          <w:rFonts w:ascii="Times New Roman" w:hAnsi="Times New Roman" w:cs="Times New Roman"/>
          <w:i/>
          <w:iCs/>
          <w:sz w:val="24"/>
          <w:szCs w:val="24"/>
        </w:rPr>
        <w:t>Perumpamaan orang yang menginfakkan hartanya di jalan Allah seperti sebutir biji yang menumbuhkan tujuh tangkai, pada setiap tangkai ada seratus biji. Allah melipatgandakan bagi siapa yang Dia kehendaki, dan Allah Mahaluas, Maha Mengetahui.</w:t>
      </w:r>
    </w:p>
    <w:p w14:paraId="7924CE25" w14:textId="7F8B0419" w:rsidR="000F7837" w:rsidRDefault="002904EC" w:rsidP="00FB69C6">
      <w:pPr>
        <w:spacing w:line="360" w:lineRule="auto"/>
        <w:ind w:left="720" w:firstLine="720"/>
        <w:jc w:val="both"/>
        <w:rPr>
          <w:rFonts w:ascii="Times New Roman" w:hAnsi="Times New Roman" w:cs="Times New Roman"/>
          <w:sz w:val="24"/>
          <w:szCs w:val="24"/>
        </w:rPr>
      </w:pPr>
      <w:r w:rsidRPr="002904EC">
        <w:rPr>
          <w:rFonts w:ascii="Times New Roman" w:hAnsi="Times New Roman" w:cs="Times New Roman"/>
          <w:sz w:val="24"/>
          <w:szCs w:val="24"/>
        </w:rPr>
        <w:t xml:space="preserve">Terdapat dalam </w:t>
      </w:r>
      <w:r w:rsidR="00F51F2C" w:rsidRPr="00F51F2C">
        <w:rPr>
          <w:rFonts w:ascii="Times New Roman" w:hAnsi="Times New Roman" w:cs="Times New Roman"/>
          <w:sz w:val="24"/>
          <w:szCs w:val="24"/>
        </w:rPr>
        <w:t>ayat</w:t>
      </w:r>
      <w:r w:rsidRPr="002904EC">
        <w:rPr>
          <w:rFonts w:ascii="Times New Roman" w:hAnsi="Times New Roman" w:cs="Times New Roman"/>
          <w:sz w:val="24"/>
          <w:szCs w:val="24"/>
        </w:rPr>
        <w:t xml:space="preserve"> al-Ba</w:t>
      </w:r>
      <w:r w:rsidR="00F51F2C">
        <w:rPr>
          <w:rFonts w:ascii="Times New Roman" w:hAnsi="Times New Roman" w:cs="Times New Roman"/>
          <w:sz w:val="24"/>
          <w:szCs w:val="24"/>
        </w:rPr>
        <w:t xml:space="preserve">qarah di atas yang di mana </w:t>
      </w:r>
      <w:r w:rsidRPr="002904EC">
        <w:rPr>
          <w:rFonts w:ascii="Times New Roman" w:hAnsi="Times New Roman" w:cs="Times New Roman"/>
          <w:sz w:val="24"/>
          <w:szCs w:val="24"/>
        </w:rPr>
        <w:t>kata yang dipakai bersifat lembut dan berisikan informasi-informasi y</w:t>
      </w:r>
      <w:r w:rsidR="00F51F2C">
        <w:rPr>
          <w:rFonts w:ascii="Times New Roman" w:hAnsi="Times New Roman" w:cs="Times New Roman"/>
          <w:sz w:val="24"/>
          <w:szCs w:val="24"/>
        </w:rPr>
        <w:t xml:space="preserve">ang menguntungkan, karena </w:t>
      </w:r>
      <w:r w:rsidR="00F51F2C" w:rsidRPr="00F51F2C">
        <w:rPr>
          <w:rFonts w:ascii="Times New Roman" w:hAnsi="Times New Roman" w:cs="Times New Roman"/>
          <w:sz w:val="24"/>
          <w:szCs w:val="24"/>
        </w:rPr>
        <w:t xml:space="preserve">beberapa </w:t>
      </w:r>
      <w:r w:rsidR="00F51F2C">
        <w:rPr>
          <w:rFonts w:ascii="Times New Roman" w:hAnsi="Times New Roman" w:cs="Times New Roman"/>
          <w:sz w:val="24"/>
          <w:szCs w:val="24"/>
        </w:rPr>
        <w:t>makna</w:t>
      </w:r>
      <w:r w:rsidR="00F51F2C" w:rsidRPr="00F51F2C">
        <w:rPr>
          <w:rFonts w:ascii="Times New Roman" w:hAnsi="Times New Roman" w:cs="Times New Roman"/>
          <w:sz w:val="24"/>
          <w:szCs w:val="24"/>
        </w:rPr>
        <w:t xml:space="preserve"> itu</w:t>
      </w:r>
      <w:r w:rsidR="00F51F2C">
        <w:rPr>
          <w:rFonts w:ascii="Times New Roman" w:hAnsi="Times New Roman" w:cs="Times New Roman"/>
          <w:sz w:val="24"/>
          <w:szCs w:val="24"/>
        </w:rPr>
        <w:t xml:space="preserve"> memang </w:t>
      </w:r>
      <w:r w:rsidR="00F51F2C" w:rsidRPr="00F51F2C">
        <w:rPr>
          <w:rFonts w:ascii="Times New Roman" w:hAnsi="Times New Roman" w:cs="Times New Roman"/>
          <w:sz w:val="24"/>
          <w:szCs w:val="24"/>
        </w:rPr>
        <w:t>sesuai</w:t>
      </w:r>
      <w:r w:rsidRPr="002904EC">
        <w:rPr>
          <w:rFonts w:ascii="Times New Roman" w:hAnsi="Times New Roman" w:cs="Times New Roman"/>
          <w:sz w:val="24"/>
          <w:szCs w:val="24"/>
        </w:rPr>
        <w:t xml:space="preserve"> dengan konteks Madaniyah. Yakni konteks seruan-seruan hukum dan tata kehidupan sosial.</w:t>
      </w:r>
      <w:r w:rsidR="00E14226">
        <w:rPr>
          <w:rStyle w:val="ReferensiCatatanKaki"/>
          <w:rFonts w:ascii="Times New Roman" w:hAnsi="Times New Roman" w:cs="Times New Roman"/>
          <w:sz w:val="24"/>
          <w:szCs w:val="24"/>
        </w:rPr>
        <w:footnoteReference w:id="12"/>
      </w:r>
    </w:p>
    <w:p w14:paraId="22E4CFB5" w14:textId="77777777" w:rsidR="00622D2A" w:rsidRDefault="00622D2A" w:rsidP="00622D2A">
      <w:pPr>
        <w:spacing w:line="360" w:lineRule="auto"/>
        <w:ind w:firstLine="720"/>
        <w:jc w:val="both"/>
        <w:rPr>
          <w:rFonts w:ascii="Times New Roman" w:hAnsi="Times New Roman" w:cs="Times New Roman"/>
          <w:b/>
          <w:bCs/>
          <w:sz w:val="24"/>
          <w:szCs w:val="24"/>
          <w:lang w:val="en-US"/>
        </w:rPr>
      </w:pPr>
      <w:r w:rsidRPr="00622D2A">
        <w:rPr>
          <w:rFonts w:ascii="Times New Roman" w:hAnsi="Times New Roman" w:cs="Times New Roman"/>
          <w:b/>
          <w:bCs/>
          <w:sz w:val="24"/>
          <w:szCs w:val="24"/>
          <w:lang w:val="en-US"/>
        </w:rPr>
        <w:t>B. Harta Dalam Analisis Teks</w:t>
      </w:r>
      <w:r>
        <w:rPr>
          <w:rFonts w:ascii="Times New Roman" w:hAnsi="Times New Roman" w:cs="Times New Roman"/>
          <w:b/>
          <w:bCs/>
          <w:sz w:val="24"/>
          <w:szCs w:val="24"/>
          <w:lang w:val="en-US"/>
        </w:rPr>
        <w:tab/>
      </w:r>
    </w:p>
    <w:p w14:paraId="6604F69A" w14:textId="61BF4D73" w:rsidR="00622D2A" w:rsidRPr="00622D2A" w:rsidRDefault="006A2398" w:rsidP="00622D2A">
      <w:pPr>
        <w:pStyle w:val="DaftarParagraf"/>
        <w:widowControl w:val="0"/>
        <w:tabs>
          <w:tab w:val="left" w:pos="720"/>
          <w:tab w:val="left" w:pos="1890"/>
        </w:tabs>
        <w:autoSpaceDE w:val="0"/>
        <w:autoSpaceDN w:val="0"/>
        <w:spacing w:after="0" w:line="360" w:lineRule="auto"/>
        <w:ind w:left="1069"/>
        <w:contextualSpacing w:val="0"/>
        <w:jc w:val="both"/>
        <w:rPr>
          <w:rFonts w:ascii="Times New Roman" w:hAnsi="Times New Roman" w:cs="Times New Roman"/>
          <w:b/>
          <w:bCs/>
          <w:sz w:val="24"/>
          <w:szCs w:val="24"/>
        </w:rPr>
      </w:pPr>
      <w:r>
        <w:rPr>
          <w:rFonts w:ascii="Times New Roman" w:hAnsi="Times New Roman" w:cs="Times New Roman"/>
          <w:sz w:val="24"/>
          <w:szCs w:val="24"/>
          <w:lang w:val="en-US"/>
        </w:rPr>
        <w:t xml:space="preserve">a. </w:t>
      </w:r>
      <w:r w:rsidR="00622D2A" w:rsidRPr="00622D2A">
        <w:rPr>
          <w:rFonts w:ascii="Times New Roman" w:hAnsi="Times New Roman" w:cs="Times New Roman"/>
          <w:sz w:val="24"/>
          <w:szCs w:val="24"/>
        </w:rPr>
        <w:t>Berdasarkan Ayat-ayat Makkiyah</w:t>
      </w:r>
    </w:p>
    <w:p w14:paraId="67756C3A" w14:textId="77777777" w:rsidR="00622D2A" w:rsidRPr="00622D2A" w:rsidRDefault="00622D2A" w:rsidP="00622D2A">
      <w:pPr>
        <w:pStyle w:val="DaftarParagraf"/>
        <w:tabs>
          <w:tab w:val="left" w:pos="720"/>
          <w:tab w:val="left" w:pos="1560"/>
        </w:tabs>
        <w:spacing w:line="360" w:lineRule="auto"/>
        <w:ind w:left="810"/>
        <w:jc w:val="both"/>
        <w:rPr>
          <w:rFonts w:ascii="Times New Roman" w:hAnsi="Times New Roman" w:cs="Times New Roman"/>
          <w:b/>
          <w:bCs/>
          <w:sz w:val="24"/>
          <w:szCs w:val="24"/>
          <w:lang w:bidi="ar"/>
        </w:rPr>
      </w:pPr>
      <w:r w:rsidRPr="00622D2A">
        <w:rPr>
          <w:rFonts w:ascii="Times New Roman" w:hAnsi="Times New Roman" w:cs="Times New Roman"/>
          <w:b/>
          <w:bCs/>
          <w:sz w:val="24"/>
          <w:szCs w:val="24"/>
        </w:rPr>
        <w:tab/>
      </w:r>
      <w:r w:rsidRPr="00622D2A">
        <w:rPr>
          <w:rFonts w:ascii="Times New Roman" w:hAnsi="Times New Roman" w:cs="Times New Roman"/>
          <w:sz w:val="24"/>
          <w:szCs w:val="24"/>
        </w:rPr>
        <w:t xml:space="preserve">Ayat-ayat Makkiyah berisikan kritik terhadap perilaku dan perbuatan masyarak Arab jahiliyah terhadap harta yang mana pada masa </w:t>
      </w:r>
      <w:r w:rsidRPr="00622D2A">
        <w:rPr>
          <w:rFonts w:ascii="Times New Roman" w:hAnsi="Times New Roman" w:cs="Times New Roman"/>
          <w:sz w:val="24"/>
          <w:szCs w:val="24"/>
        </w:rPr>
        <w:lastRenderedPageBreak/>
        <w:t>itu harta dianggap sebagai tolak ukur dari tingginya nilai status sosial. Berikut tema tentang harta berdasarkan ayat-ayat Makkiyah :</w:t>
      </w:r>
    </w:p>
    <w:p w14:paraId="1EC5D7B2" w14:textId="77777777" w:rsidR="00622D2A" w:rsidRPr="00622D2A" w:rsidRDefault="00622D2A" w:rsidP="00622D2A">
      <w:pPr>
        <w:pStyle w:val="DaftarParagraf"/>
        <w:tabs>
          <w:tab w:val="left" w:pos="720"/>
          <w:tab w:val="left" w:pos="1890"/>
        </w:tabs>
        <w:spacing w:line="360" w:lineRule="auto"/>
        <w:ind w:left="993" w:hanging="273"/>
        <w:jc w:val="both"/>
        <w:rPr>
          <w:rFonts w:ascii="Times New Roman" w:hAnsi="Times New Roman" w:cs="Times New Roman"/>
          <w:sz w:val="24"/>
          <w:szCs w:val="24"/>
          <w:lang w:bidi="ar"/>
        </w:rPr>
      </w:pPr>
      <w:r w:rsidRPr="00622D2A">
        <w:rPr>
          <w:rFonts w:ascii="Times New Roman" w:hAnsi="Times New Roman" w:cs="Times New Roman"/>
          <w:sz w:val="24"/>
          <w:szCs w:val="24"/>
          <w:lang w:bidi="ar"/>
        </w:rPr>
        <w:t xml:space="preserve">(1)  Mencintai Harta Secara Berlebihan </w:t>
      </w:r>
    </w:p>
    <w:p w14:paraId="26F08D59" w14:textId="19184F01" w:rsidR="00622D2A" w:rsidRPr="0063231B" w:rsidRDefault="00622D2A" w:rsidP="00DC74C8">
      <w:pPr>
        <w:pStyle w:val="DaftarParagraf"/>
        <w:tabs>
          <w:tab w:val="left" w:pos="720"/>
        </w:tabs>
        <w:spacing w:line="360" w:lineRule="auto"/>
        <w:ind w:firstLine="698"/>
        <w:jc w:val="both"/>
        <w:rPr>
          <w:rFonts w:ascii="Times New Roman" w:hAnsi="Times New Roman" w:cs="Times New Roman"/>
          <w:sz w:val="24"/>
          <w:szCs w:val="24"/>
        </w:rPr>
      </w:pPr>
      <w:r w:rsidRPr="00622D2A">
        <w:rPr>
          <w:rFonts w:ascii="Times New Roman" w:hAnsi="Times New Roman" w:cs="Times New Roman"/>
          <w:sz w:val="24"/>
          <w:szCs w:val="24"/>
        </w:rPr>
        <w:tab/>
        <w:t xml:space="preserve">Disebutkan dalam Qs. al-Fajr :20, </w:t>
      </w:r>
      <w:r w:rsidR="006E23EC" w:rsidRPr="006E23EC">
        <w:rPr>
          <w:rFonts w:ascii="Times New Roman" w:hAnsi="Times New Roman" w:cs="Times New Roman"/>
          <w:sz w:val="24"/>
          <w:szCs w:val="24"/>
        </w:rPr>
        <w:t>Salah satu wahyu yang berkaitan dengan uang yan</w:t>
      </w:r>
      <w:r w:rsidR="0063231B">
        <w:rPr>
          <w:rFonts w:ascii="Times New Roman" w:hAnsi="Times New Roman" w:cs="Times New Roman"/>
          <w:sz w:val="24"/>
          <w:szCs w:val="24"/>
        </w:rPr>
        <w:t>g turun sebelum Nabi SA</w:t>
      </w:r>
      <w:r w:rsidR="0063231B" w:rsidRPr="0063231B">
        <w:rPr>
          <w:rFonts w:ascii="Times New Roman" w:hAnsi="Times New Roman" w:cs="Times New Roman"/>
          <w:sz w:val="24"/>
          <w:szCs w:val="24"/>
        </w:rPr>
        <w:t xml:space="preserve">W </w:t>
      </w:r>
      <w:r w:rsidR="0063231B">
        <w:rPr>
          <w:rFonts w:ascii="Times New Roman" w:hAnsi="Times New Roman" w:cs="Times New Roman"/>
          <w:sz w:val="24"/>
          <w:szCs w:val="24"/>
        </w:rPr>
        <w:t>ke m</w:t>
      </w:r>
      <w:r w:rsidR="0063231B" w:rsidRPr="0063231B">
        <w:rPr>
          <w:rFonts w:ascii="Times New Roman" w:hAnsi="Times New Roman" w:cs="Times New Roman"/>
          <w:sz w:val="24"/>
          <w:szCs w:val="24"/>
        </w:rPr>
        <w:t xml:space="preserve">adinah </w:t>
      </w:r>
      <w:r w:rsidR="006E23EC" w:rsidRPr="006E23EC">
        <w:rPr>
          <w:rFonts w:ascii="Times New Roman" w:hAnsi="Times New Roman" w:cs="Times New Roman"/>
          <w:sz w:val="24"/>
          <w:szCs w:val="24"/>
        </w:rPr>
        <w:t>Datang sebelum Qs. ad-Dhuha dan se</w:t>
      </w:r>
      <w:r w:rsidR="0063231B">
        <w:rPr>
          <w:rFonts w:ascii="Times New Roman" w:hAnsi="Times New Roman" w:cs="Times New Roman"/>
          <w:sz w:val="24"/>
          <w:szCs w:val="24"/>
        </w:rPr>
        <w:t>telah Qs. al-Fil, Qs. al-Fajr m</w:t>
      </w:r>
      <w:r w:rsidR="0063231B" w:rsidRPr="0063231B">
        <w:rPr>
          <w:rFonts w:ascii="Times New Roman" w:hAnsi="Times New Roman" w:cs="Times New Roman"/>
          <w:sz w:val="24"/>
          <w:szCs w:val="24"/>
        </w:rPr>
        <w:t>e</w:t>
      </w:r>
      <w:r w:rsidR="006E23EC" w:rsidRPr="006E23EC">
        <w:rPr>
          <w:rFonts w:ascii="Times New Roman" w:hAnsi="Times New Roman" w:cs="Times New Roman"/>
          <w:sz w:val="24"/>
          <w:szCs w:val="24"/>
        </w:rPr>
        <w:t>rupakan wahyu kesepuluh yang diterima Nabi Muhammad SAW.</w:t>
      </w:r>
      <w:r w:rsidRPr="00622D2A">
        <w:rPr>
          <w:rStyle w:val="ReferensiCatatanKaki"/>
          <w:rFonts w:ascii="Times New Roman" w:hAnsi="Times New Roman" w:cs="Times New Roman"/>
          <w:sz w:val="24"/>
          <w:szCs w:val="24"/>
        </w:rPr>
        <w:footnoteReference w:id="13"/>
      </w:r>
    </w:p>
    <w:p w14:paraId="756B6652" w14:textId="77777777" w:rsidR="00622D2A" w:rsidRPr="00622D2A" w:rsidRDefault="00622D2A" w:rsidP="00622D2A">
      <w:pPr>
        <w:pStyle w:val="DaftarParagraf"/>
        <w:spacing w:line="360" w:lineRule="auto"/>
        <w:ind w:left="360"/>
        <w:jc w:val="both"/>
        <w:rPr>
          <w:rFonts w:ascii="Times New Roman" w:hAnsi="Times New Roman" w:cs="Times New Roman"/>
          <w:sz w:val="24"/>
          <w:szCs w:val="24"/>
        </w:rPr>
      </w:pPr>
    </w:p>
    <w:p w14:paraId="34415392" w14:textId="77777777" w:rsidR="00622D2A" w:rsidRPr="00622D2A" w:rsidRDefault="00622D2A" w:rsidP="00622D2A">
      <w:pPr>
        <w:pStyle w:val="DaftarParagraf"/>
        <w:spacing w:line="360" w:lineRule="auto"/>
        <w:ind w:left="360"/>
        <w:jc w:val="right"/>
        <w:rPr>
          <w:rFonts w:ascii="Traditional Arabic" w:hAnsi="Traditional Arabic" w:cs="Traditional Arabic"/>
          <w:sz w:val="32"/>
          <w:szCs w:val="32"/>
        </w:rPr>
      </w:pPr>
      <w:r w:rsidRPr="00622D2A">
        <w:rPr>
          <w:rFonts w:ascii="Traditional Arabic" w:hAnsi="Traditional Arabic" w:cs="Traditional Arabic" w:hint="cs"/>
          <w:sz w:val="32"/>
          <w:szCs w:val="32"/>
          <w:rtl/>
        </w:rPr>
        <w:t>وَّتُحِبُّوْنَ</w:t>
      </w:r>
      <w:r w:rsidRPr="00622D2A">
        <w:rPr>
          <w:rFonts w:ascii="Traditional Arabic" w:hAnsi="Traditional Arabic" w:cs="Traditional Arabic" w:hint="cs"/>
          <w:sz w:val="32"/>
          <w:szCs w:val="32"/>
        </w:rPr>
        <w:t xml:space="preserve"> </w:t>
      </w:r>
      <w:r w:rsidRPr="00622D2A">
        <w:rPr>
          <w:rFonts w:ascii="Traditional Arabic" w:hAnsi="Traditional Arabic" w:cs="Traditional Arabic" w:hint="cs"/>
          <w:sz w:val="32"/>
          <w:szCs w:val="32"/>
          <w:rtl/>
        </w:rPr>
        <w:t>الْمَالَ</w:t>
      </w:r>
      <w:r w:rsidRPr="00622D2A">
        <w:rPr>
          <w:rFonts w:ascii="Traditional Arabic" w:hAnsi="Traditional Arabic" w:cs="Traditional Arabic" w:hint="cs"/>
          <w:sz w:val="32"/>
          <w:szCs w:val="32"/>
        </w:rPr>
        <w:t xml:space="preserve"> </w:t>
      </w:r>
      <w:r w:rsidRPr="00622D2A">
        <w:rPr>
          <w:rFonts w:ascii="Traditional Arabic" w:hAnsi="Traditional Arabic" w:cs="Traditional Arabic" w:hint="cs"/>
          <w:sz w:val="32"/>
          <w:szCs w:val="32"/>
          <w:rtl/>
        </w:rPr>
        <w:t>حُبًّا</w:t>
      </w:r>
      <w:r w:rsidRPr="00622D2A">
        <w:rPr>
          <w:rFonts w:ascii="Traditional Arabic" w:hAnsi="Traditional Arabic" w:cs="Traditional Arabic" w:hint="cs"/>
          <w:sz w:val="32"/>
          <w:szCs w:val="32"/>
        </w:rPr>
        <w:t xml:space="preserve"> </w:t>
      </w:r>
      <w:r w:rsidRPr="00622D2A">
        <w:rPr>
          <w:rFonts w:ascii="Traditional Arabic" w:hAnsi="Traditional Arabic" w:cs="Traditional Arabic" w:hint="cs"/>
          <w:sz w:val="32"/>
          <w:szCs w:val="32"/>
          <w:rtl/>
        </w:rPr>
        <w:t>جَمًّاۗ</w:t>
      </w:r>
    </w:p>
    <w:p w14:paraId="492FE493" w14:textId="77777777" w:rsidR="00622D2A" w:rsidRPr="00622D2A" w:rsidRDefault="00622D2A" w:rsidP="00622D2A">
      <w:pPr>
        <w:pStyle w:val="DaftarParagraf"/>
        <w:spacing w:line="360" w:lineRule="auto"/>
        <w:ind w:left="810" w:hanging="180"/>
        <w:jc w:val="both"/>
        <w:rPr>
          <w:rFonts w:ascii="Times New Roman" w:hAnsi="Times New Roman" w:cs="Times New Roman"/>
          <w:sz w:val="24"/>
          <w:szCs w:val="24"/>
        </w:rPr>
      </w:pPr>
      <w:r w:rsidRPr="00622D2A">
        <w:rPr>
          <w:rFonts w:ascii="Times New Roman" w:hAnsi="Times New Roman" w:cs="Times New Roman"/>
          <w:i/>
          <w:iCs/>
          <w:sz w:val="24"/>
          <w:szCs w:val="24"/>
        </w:rPr>
        <w:t xml:space="preserve">   Dan kamu mencintai harta dengan kecintaan yang berlebihan.” </w:t>
      </w:r>
      <w:r w:rsidRPr="00622D2A">
        <w:rPr>
          <w:rFonts w:ascii="Times New Roman" w:hAnsi="Times New Roman" w:cs="Times New Roman"/>
          <w:sz w:val="24"/>
          <w:szCs w:val="24"/>
        </w:rPr>
        <w:t>(Qs. al-Fajr [89] :20).</w:t>
      </w:r>
    </w:p>
    <w:p w14:paraId="4D5940A9" w14:textId="77777777" w:rsidR="00622D2A" w:rsidRDefault="00622D2A" w:rsidP="00622D2A">
      <w:pPr>
        <w:pStyle w:val="DaftarParagraf"/>
        <w:spacing w:before="240" w:line="360" w:lineRule="auto"/>
        <w:ind w:firstLine="720"/>
        <w:jc w:val="both"/>
        <w:rPr>
          <w:rFonts w:ascii="Times New Roman" w:hAnsi="Times New Roman" w:cs="Times New Roman"/>
          <w:sz w:val="24"/>
          <w:szCs w:val="24"/>
        </w:rPr>
      </w:pPr>
    </w:p>
    <w:p w14:paraId="03EC71D7" w14:textId="1AB775E3" w:rsidR="00622D2A" w:rsidRPr="00E14226" w:rsidRDefault="00622D2A" w:rsidP="00E14226">
      <w:pPr>
        <w:pStyle w:val="DaftarParagraf"/>
        <w:spacing w:before="240" w:line="360" w:lineRule="auto"/>
        <w:ind w:firstLine="720"/>
        <w:jc w:val="both"/>
        <w:rPr>
          <w:rFonts w:ascii="Times New Roman" w:hAnsi="Times New Roman" w:cs="Times New Roman"/>
          <w:sz w:val="24"/>
          <w:szCs w:val="24"/>
          <w:lang w:bidi="ar"/>
        </w:rPr>
      </w:pPr>
      <w:r w:rsidRPr="00622D2A">
        <w:rPr>
          <w:rFonts w:ascii="Times New Roman" w:hAnsi="Times New Roman" w:cs="Times New Roman"/>
          <w:sz w:val="24"/>
          <w:szCs w:val="24"/>
        </w:rPr>
        <w:t xml:space="preserve">  Dalam Qs. al-Fajr : 20 </w:t>
      </w:r>
      <w:r w:rsidR="00F6723B" w:rsidRPr="00F6723B">
        <w:rPr>
          <w:rFonts w:ascii="Times New Roman" w:hAnsi="Times New Roman" w:cs="Times New Roman"/>
          <w:sz w:val="24"/>
          <w:szCs w:val="24"/>
        </w:rPr>
        <w:t>Hal ini menunjukkan bahwa penduduk Mekkah pada masa itu memiliki obsesi yang tidak sehat terhadap kekayaan—mereka percaya bahwa kekayaan akan bertahan selamanya dan menggunakannya sebagai kekuatan pendorong sepanjang hidup mereka, terlepas dari apakah hal tersebut diperbolehkan atau tidak.</w:t>
      </w:r>
      <w:r w:rsidRPr="00622D2A">
        <w:rPr>
          <w:rStyle w:val="ReferensiCatatanKaki"/>
          <w:rFonts w:ascii="Times New Roman" w:hAnsi="Times New Roman" w:cs="Times New Roman"/>
          <w:sz w:val="24"/>
          <w:szCs w:val="24"/>
        </w:rPr>
        <w:footnoteReference w:id="14"/>
      </w:r>
      <w:r w:rsidRPr="00622D2A">
        <w:rPr>
          <w:rFonts w:ascii="Times New Roman" w:hAnsi="Times New Roman" w:cs="Times New Roman"/>
          <w:sz w:val="24"/>
          <w:szCs w:val="24"/>
        </w:rPr>
        <w:t xml:space="preserve">  Kata (</w:t>
      </w:r>
      <w:r w:rsidRPr="00622D2A">
        <w:rPr>
          <w:rFonts w:ascii="Times New Roman" w:hAnsi="Times New Roman" w:cs="Times New Roman"/>
          <w:sz w:val="24"/>
          <w:szCs w:val="24"/>
          <w:rtl/>
          <w:lang w:bidi="ar"/>
        </w:rPr>
        <w:t>جَمًّا</w:t>
      </w:r>
      <w:r w:rsidRPr="00622D2A">
        <w:rPr>
          <w:rFonts w:ascii="Times New Roman" w:hAnsi="Times New Roman" w:cs="Times New Roman"/>
          <w:sz w:val="24"/>
          <w:szCs w:val="24"/>
          <w:lang w:bidi="ar"/>
        </w:rPr>
        <w:t>) kalimat ini merupakan penegasan, bahwa orang-orang kafir Makkah sebagian besar menggunakan hidupnya hanya untuk mengejar harta dan menaikkan</w:t>
      </w:r>
      <w:r w:rsidR="00F51F2C">
        <w:rPr>
          <w:rFonts w:ascii="Times New Roman" w:hAnsi="Times New Roman" w:cs="Times New Roman"/>
          <w:sz w:val="24"/>
          <w:szCs w:val="24"/>
          <w:lang w:bidi="ar"/>
        </w:rPr>
        <w:t xml:space="preserve"> status sosialnya. </w:t>
      </w:r>
      <w:r w:rsidR="00F51F2C" w:rsidRPr="00F51F2C">
        <w:rPr>
          <w:rFonts w:ascii="Times New Roman" w:hAnsi="Times New Roman" w:cs="Times New Roman"/>
          <w:sz w:val="24"/>
          <w:szCs w:val="24"/>
          <w:lang w:bidi="ar"/>
        </w:rPr>
        <w:t xml:space="preserve">Mereka </w:t>
      </w:r>
      <w:r w:rsidRPr="00622D2A">
        <w:rPr>
          <w:rFonts w:ascii="Times New Roman" w:hAnsi="Times New Roman" w:cs="Times New Roman"/>
          <w:sz w:val="24"/>
          <w:szCs w:val="24"/>
          <w:lang w:bidi="ar"/>
        </w:rPr>
        <w:t>menjadi kikir dan tidak mau peduli kepada sesama karena merasa sayang untuk menafkahkannya di jalan kebaikan, padahal perilaku inilah yang akan menjerumuskan mereka ke dalam neraka.</w:t>
      </w:r>
      <w:r w:rsidRPr="00622D2A">
        <w:rPr>
          <w:rStyle w:val="ReferensiCatatanKaki"/>
          <w:rFonts w:ascii="Times New Roman" w:hAnsi="Times New Roman" w:cs="Times New Roman"/>
          <w:sz w:val="24"/>
          <w:szCs w:val="24"/>
          <w:lang w:bidi="ar"/>
        </w:rPr>
        <w:footnoteReference w:id="15"/>
      </w:r>
    </w:p>
    <w:p w14:paraId="08E2C862" w14:textId="77777777" w:rsidR="00622D2A" w:rsidRPr="00622D2A" w:rsidRDefault="00622D2A" w:rsidP="00622D2A">
      <w:pPr>
        <w:pStyle w:val="DaftarParagraf"/>
        <w:tabs>
          <w:tab w:val="left" w:pos="1620"/>
        </w:tabs>
        <w:spacing w:before="240" w:line="480" w:lineRule="auto"/>
        <w:ind w:left="1080"/>
        <w:rPr>
          <w:rFonts w:ascii="Times New Roman" w:hAnsi="Times New Roman" w:cs="Times New Roman"/>
          <w:sz w:val="24"/>
          <w:szCs w:val="24"/>
          <w:lang w:bidi="ar"/>
        </w:rPr>
      </w:pPr>
      <w:r w:rsidRPr="00622D2A">
        <w:rPr>
          <w:rFonts w:ascii="Times New Roman" w:hAnsi="Times New Roman" w:cs="Times New Roman"/>
          <w:sz w:val="24"/>
          <w:szCs w:val="24"/>
          <w:lang w:bidi="ar"/>
        </w:rPr>
        <w:t>(2) Memakan Harta Anak Yatim</w:t>
      </w:r>
    </w:p>
    <w:p w14:paraId="7F2E1E1B" w14:textId="77777777" w:rsidR="00622D2A" w:rsidRPr="00511202" w:rsidRDefault="00622D2A" w:rsidP="00622D2A">
      <w:pPr>
        <w:pStyle w:val="DaftarParagraf"/>
        <w:ind w:left="180" w:firstLine="450"/>
        <w:jc w:val="right"/>
        <w:rPr>
          <w:rFonts w:ascii="Traditional Arabic" w:hAnsi="Traditional Arabic" w:cs="Traditional Arabic"/>
          <w:sz w:val="36"/>
          <w:szCs w:val="36"/>
        </w:rPr>
      </w:pPr>
      <w:r>
        <w:rPr>
          <w:sz w:val="24"/>
          <w:szCs w:val="24"/>
          <w:lang w:bidi="ar"/>
        </w:rPr>
        <w:tab/>
      </w:r>
      <w:r w:rsidRPr="00511202">
        <w:rPr>
          <w:rFonts w:ascii="Traditional Arabic" w:hAnsi="Traditional Arabic" w:cs="Traditional Arabic" w:hint="cs"/>
          <w:sz w:val="36"/>
          <w:szCs w:val="36"/>
          <w:rtl/>
        </w:rPr>
        <w:t>وَلَا</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تَقْرَبُوْا</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مَالَ</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الْيَتِيْمِ</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اِلَّا</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بِالَّتِيْ</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هِيَ</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اَحْسَنُ</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حَتّٰى</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يَبْلُغَ</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اَشُدَّه</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وَاَوْفُوْا</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بِالْعَهْدِۖ</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اِنَّ</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الْعَهْدَ</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كَانَ</w:t>
      </w:r>
      <w:r w:rsidRPr="00511202">
        <w:rPr>
          <w:rFonts w:ascii="Traditional Arabic" w:hAnsi="Traditional Arabic" w:cs="Traditional Arabic" w:hint="cs"/>
          <w:sz w:val="36"/>
          <w:szCs w:val="36"/>
        </w:rPr>
        <w:t xml:space="preserve"> </w:t>
      </w:r>
      <w:r w:rsidRPr="00511202">
        <w:rPr>
          <w:rFonts w:ascii="Traditional Arabic" w:hAnsi="Traditional Arabic" w:cs="Traditional Arabic" w:hint="cs"/>
          <w:sz w:val="36"/>
          <w:szCs w:val="36"/>
          <w:rtl/>
        </w:rPr>
        <w:t>مَسْـُٔوْلًا</w:t>
      </w:r>
    </w:p>
    <w:p w14:paraId="2745EF17" w14:textId="77777777" w:rsidR="00622D2A" w:rsidRPr="00511202" w:rsidRDefault="00622D2A" w:rsidP="00622D2A">
      <w:pPr>
        <w:pStyle w:val="DaftarParagraf"/>
        <w:ind w:left="360"/>
        <w:jc w:val="right"/>
        <w:rPr>
          <w:sz w:val="28"/>
          <w:szCs w:val="28"/>
        </w:rPr>
      </w:pPr>
    </w:p>
    <w:p w14:paraId="40F213CE" w14:textId="77777777" w:rsidR="00622D2A" w:rsidRDefault="00622D2A" w:rsidP="00622D2A">
      <w:pPr>
        <w:pStyle w:val="DaftarParagraf"/>
        <w:ind w:left="900" w:hanging="810"/>
        <w:jc w:val="both"/>
        <w:rPr>
          <w:rFonts w:ascii="Times New Roman" w:hAnsi="Times New Roman" w:cs="Times New Roman"/>
          <w:i/>
          <w:iCs/>
          <w:sz w:val="24"/>
          <w:szCs w:val="24"/>
        </w:rPr>
      </w:pPr>
      <w:r>
        <w:rPr>
          <w:i/>
          <w:iCs/>
          <w:sz w:val="24"/>
          <w:szCs w:val="24"/>
        </w:rPr>
        <w:lastRenderedPageBreak/>
        <w:tab/>
      </w:r>
      <w:r w:rsidRPr="00622D2A">
        <w:rPr>
          <w:rFonts w:ascii="Times New Roman" w:hAnsi="Times New Roman" w:cs="Times New Roman"/>
          <w:i/>
          <w:iCs/>
          <w:sz w:val="24"/>
          <w:szCs w:val="24"/>
        </w:rPr>
        <w:t xml:space="preserve">Dan janganlah kamu mendekati harta anak yatim, kecuali dengan cara yang lebih baik (bermanfaat) sampai dia dewasa, dan penuhilah janji, karena janji itu pasti diminta pertanggungjawabannya. </w:t>
      </w:r>
      <w:r w:rsidRPr="00622D2A">
        <w:rPr>
          <w:rFonts w:ascii="Times New Roman" w:hAnsi="Times New Roman" w:cs="Times New Roman"/>
          <w:sz w:val="24"/>
          <w:szCs w:val="24"/>
        </w:rPr>
        <w:t>(Qs. al-Isra [17] : 34)</w:t>
      </w:r>
      <w:r w:rsidRPr="00622D2A">
        <w:rPr>
          <w:rFonts w:ascii="Times New Roman" w:hAnsi="Times New Roman" w:cs="Times New Roman"/>
          <w:sz w:val="24"/>
          <w:szCs w:val="24"/>
          <w:lang w:bidi="ar"/>
        </w:rPr>
        <w:t xml:space="preserve"> </w:t>
      </w:r>
      <w:r w:rsidRPr="00622D2A">
        <w:rPr>
          <w:rFonts w:ascii="Times New Roman" w:hAnsi="Times New Roman" w:cs="Times New Roman"/>
          <w:i/>
          <w:iCs/>
          <w:sz w:val="24"/>
          <w:szCs w:val="24"/>
        </w:rPr>
        <w:t xml:space="preserve">  </w:t>
      </w:r>
    </w:p>
    <w:p w14:paraId="2BD65BD4" w14:textId="77777777" w:rsidR="000F7837" w:rsidRPr="00622D2A" w:rsidRDefault="000F7837" w:rsidP="00622D2A">
      <w:pPr>
        <w:pStyle w:val="DaftarParagraf"/>
        <w:ind w:left="900" w:hanging="810"/>
        <w:jc w:val="both"/>
        <w:rPr>
          <w:rFonts w:ascii="Times New Roman" w:hAnsi="Times New Roman" w:cs="Times New Roman"/>
          <w:sz w:val="24"/>
          <w:szCs w:val="24"/>
        </w:rPr>
      </w:pPr>
    </w:p>
    <w:p w14:paraId="1981F121" w14:textId="70522F3D" w:rsidR="00622D2A" w:rsidRPr="00B306A5" w:rsidRDefault="00622D2A" w:rsidP="00B306A5">
      <w:pPr>
        <w:pStyle w:val="DaftarParagraf"/>
        <w:spacing w:before="240" w:line="360" w:lineRule="auto"/>
        <w:ind w:firstLine="720"/>
        <w:jc w:val="both"/>
        <w:rPr>
          <w:rFonts w:ascii="Times New Roman" w:hAnsi="Times New Roman" w:cs="Times New Roman"/>
          <w:sz w:val="24"/>
          <w:szCs w:val="24"/>
          <w:lang w:val="en-US" w:bidi="ar"/>
        </w:rPr>
      </w:pPr>
      <w:r w:rsidRPr="00622D2A">
        <w:rPr>
          <w:rFonts w:ascii="Times New Roman" w:hAnsi="Times New Roman" w:cs="Times New Roman"/>
          <w:sz w:val="24"/>
          <w:szCs w:val="24"/>
          <w:lang w:bidi="ar"/>
        </w:rPr>
        <w:t xml:space="preserve">Menurut Al-Maraghi sebagaimana yang dikutip di dalam kitab tafsirnya </w:t>
      </w:r>
      <w:r w:rsidRPr="00622D2A">
        <w:rPr>
          <w:rFonts w:ascii="Times New Roman" w:hAnsi="Times New Roman" w:cs="Times New Roman"/>
          <w:i/>
          <w:iCs/>
          <w:sz w:val="24"/>
          <w:szCs w:val="24"/>
          <w:lang w:bidi="ar"/>
        </w:rPr>
        <w:t>Tafsir Al-Maraghi</w:t>
      </w:r>
      <w:r w:rsidRPr="00622D2A">
        <w:rPr>
          <w:rFonts w:ascii="Times New Roman" w:hAnsi="Times New Roman" w:cs="Times New Roman"/>
          <w:sz w:val="24"/>
          <w:szCs w:val="24"/>
          <w:lang w:bidi="ar"/>
        </w:rPr>
        <w:t xml:space="preserve">, disebutkan dalam Qs. al-Isra : 34, memakan harta anak yatim ini menunjukkan bahwa memang adanya orang-orang Arab jahiliyah melakukan pemiskinan terhadap anak yatim, dalam hal ini anak yatim diperlakukan secara dzolim dalam hal harta mereka sendiri. Sehingga mereka termasuk kedalam golongan </w:t>
      </w:r>
      <w:r w:rsidRPr="00622D2A">
        <w:rPr>
          <w:rFonts w:ascii="Times New Roman" w:hAnsi="Times New Roman" w:cs="Times New Roman"/>
          <w:i/>
          <w:iCs/>
          <w:sz w:val="24"/>
          <w:szCs w:val="24"/>
          <w:lang w:bidi="ar"/>
        </w:rPr>
        <w:t>mustdh’afin</w:t>
      </w:r>
      <w:r w:rsidR="00B306A5">
        <w:rPr>
          <w:rFonts w:ascii="Times New Roman" w:hAnsi="Times New Roman" w:cs="Times New Roman"/>
          <w:sz w:val="24"/>
          <w:szCs w:val="24"/>
          <w:lang w:bidi="ar"/>
        </w:rPr>
        <w:t xml:space="preserve"> (kaum dilemahkan)</w:t>
      </w:r>
      <w:r w:rsidRPr="00622D2A">
        <w:rPr>
          <w:rFonts w:ascii="Times New Roman" w:hAnsi="Times New Roman" w:cs="Times New Roman"/>
          <w:sz w:val="24"/>
          <w:szCs w:val="24"/>
          <w:lang w:bidi="ar"/>
        </w:rPr>
        <w:t>.</w:t>
      </w:r>
      <w:r w:rsidRPr="00622D2A">
        <w:rPr>
          <w:rStyle w:val="ReferensiCatatanKaki"/>
          <w:rFonts w:ascii="Times New Roman" w:hAnsi="Times New Roman" w:cs="Times New Roman"/>
          <w:sz w:val="24"/>
          <w:szCs w:val="24"/>
          <w:lang w:bidi="ar"/>
        </w:rPr>
        <w:footnoteReference w:id="16"/>
      </w:r>
    </w:p>
    <w:p w14:paraId="558D8427" w14:textId="6D9B977F" w:rsidR="006A2398" w:rsidRPr="00156293" w:rsidRDefault="000F7837" w:rsidP="00781261">
      <w:pPr>
        <w:tabs>
          <w:tab w:val="left" w:pos="90"/>
        </w:tabs>
        <w:spacing w:line="360" w:lineRule="auto"/>
        <w:jc w:val="both"/>
        <w:rPr>
          <w:rFonts w:ascii="Times New Roman" w:hAnsi="Times New Roman" w:cs="Times New Roman"/>
          <w:sz w:val="24"/>
          <w:szCs w:val="24"/>
        </w:rPr>
      </w:pPr>
      <w:r w:rsidRPr="00156293">
        <w:rPr>
          <w:rFonts w:ascii="Times New Roman" w:hAnsi="Times New Roman" w:cs="Times New Roman"/>
          <w:sz w:val="24"/>
          <w:szCs w:val="24"/>
        </w:rPr>
        <w:tab/>
      </w:r>
      <w:r w:rsidR="006A2398" w:rsidRPr="00156293">
        <w:rPr>
          <w:rFonts w:ascii="Times New Roman" w:hAnsi="Times New Roman" w:cs="Times New Roman"/>
          <w:sz w:val="24"/>
          <w:szCs w:val="24"/>
        </w:rPr>
        <w:t>b. Berdasarkan ayat-ayat Madaniyah</w:t>
      </w:r>
    </w:p>
    <w:p w14:paraId="618DD8D6" w14:textId="2EFE4DA5" w:rsidR="00F536B0" w:rsidRPr="00CE6AAF" w:rsidRDefault="006A2398" w:rsidP="00D8460C">
      <w:pPr>
        <w:pStyle w:val="DaftarParagraf"/>
        <w:spacing w:after="160" w:line="360" w:lineRule="auto"/>
        <w:ind w:firstLine="480"/>
        <w:jc w:val="both"/>
        <w:rPr>
          <w:rFonts w:ascii="Times New Roman" w:hAnsi="Times New Roman" w:cs="Times New Roman"/>
          <w:sz w:val="24"/>
          <w:szCs w:val="24"/>
        </w:rPr>
      </w:pPr>
      <w:r w:rsidRPr="00F365EB">
        <w:rPr>
          <w:rFonts w:ascii="Times New Roman" w:hAnsi="Times New Roman" w:cs="Times New Roman"/>
          <w:sz w:val="24"/>
          <w:szCs w:val="24"/>
        </w:rPr>
        <w:t xml:space="preserve">Setelah ayat-ayat pada periode Makkah melarang dan mengecam orang-orang Arab jahiliyah yang salah dalam mengelolah harta, adapun dalam ayat-ayat Madaniyah, yang mana lebih menegaskan tentang makna seharusnya dari harta serta cara pengelolahan harta tersebut yang dijelaskan dalam beberapa tema dibawah ini : </w:t>
      </w:r>
    </w:p>
    <w:p w14:paraId="2B24CAF9" w14:textId="77777777" w:rsidR="006A2398" w:rsidRPr="00F365EB" w:rsidRDefault="006A2398" w:rsidP="00781261">
      <w:pPr>
        <w:pStyle w:val="DaftarParagraf"/>
        <w:numPr>
          <w:ilvl w:val="0"/>
          <w:numId w:val="7"/>
        </w:numPr>
        <w:tabs>
          <w:tab w:val="left" w:pos="990"/>
        </w:tabs>
        <w:spacing w:after="160" w:line="360" w:lineRule="auto"/>
        <w:ind w:left="1350" w:hanging="270"/>
        <w:jc w:val="both"/>
        <w:rPr>
          <w:rFonts w:ascii="Times New Roman" w:hAnsi="Times New Roman" w:cs="Times New Roman"/>
          <w:sz w:val="24"/>
          <w:szCs w:val="24"/>
        </w:rPr>
      </w:pPr>
      <w:r w:rsidRPr="00F365EB">
        <w:rPr>
          <w:rFonts w:ascii="Times New Roman" w:hAnsi="Times New Roman" w:cs="Times New Roman"/>
          <w:sz w:val="24"/>
          <w:szCs w:val="24"/>
        </w:rPr>
        <w:t>Berjihad dengan harta</w:t>
      </w:r>
      <w:r w:rsidRPr="00F365EB">
        <w:rPr>
          <w:rFonts w:ascii="Times New Roman" w:hAnsi="Times New Roman" w:cs="Times New Roman"/>
          <w:sz w:val="24"/>
          <w:szCs w:val="24"/>
        </w:rPr>
        <w:tab/>
      </w:r>
      <w:r w:rsidRPr="00F365EB">
        <w:rPr>
          <w:rFonts w:ascii="Times New Roman" w:hAnsi="Times New Roman" w:cs="Times New Roman"/>
          <w:sz w:val="24"/>
          <w:szCs w:val="24"/>
        </w:rPr>
        <w:tab/>
      </w:r>
      <w:r w:rsidRPr="00F365EB">
        <w:rPr>
          <w:rFonts w:ascii="Times New Roman" w:hAnsi="Times New Roman" w:cs="Times New Roman"/>
          <w:sz w:val="24"/>
          <w:szCs w:val="24"/>
        </w:rPr>
        <w:tab/>
      </w:r>
      <w:r w:rsidRPr="00F365EB">
        <w:rPr>
          <w:rFonts w:ascii="Times New Roman" w:hAnsi="Times New Roman" w:cs="Times New Roman"/>
          <w:sz w:val="24"/>
          <w:szCs w:val="24"/>
        </w:rPr>
        <w:tab/>
      </w:r>
      <w:r w:rsidRPr="00F365EB">
        <w:rPr>
          <w:rFonts w:ascii="Times New Roman" w:hAnsi="Times New Roman" w:cs="Times New Roman"/>
          <w:sz w:val="24"/>
          <w:szCs w:val="24"/>
        </w:rPr>
        <w:tab/>
      </w:r>
      <w:r w:rsidRPr="00F365EB">
        <w:rPr>
          <w:rFonts w:ascii="Times New Roman" w:hAnsi="Times New Roman" w:cs="Times New Roman"/>
          <w:sz w:val="24"/>
          <w:szCs w:val="24"/>
        </w:rPr>
        <w:tab/>
      </w:r>
    </w:p>
    <w:p w14:paraId="3D8B6F99" w14:textId="77BFF59B" w:rsidR="006A2398" w:rsidRPr="00F365EB" w:rsidRDefault="006A2398" w:rsidP="00D8460C">
      <w:pPr>
        <w:pStyle w:val="DaftarParagraf"/>
        <w:tabs>
          <w:tab w:val="left" w:pos="990"/>
        </w:tabs>
        <w:spacing w:line="360" w:lineRule="auto"/>
        <w:ind w:firstLine="450"/>
        <w:jc w:val="both"/>
        <w:rPr>
          <w:rFonts w:ascii="Times New Roman" w:hAnsi="Times New Roman" w:cs="Times New Roman"/>
          <w:sz w:val="24"/>
          <w:szCs w:val="24"/>
        </w:rPr>
      </w:pPr>
      <w:r w:rsidRPr="00F365EB">
        <w:rPr>
          <w:rFonts w:ascii="Times New Roman" w:hAnsi="Times New Roman" w:cs="Times New Roman"/>
          <w:sz w:val="24"/>
          <w:szCs w:val="24"/>
        </w:rPr>
        <w:t>Dalam hal ini disebutkan dalam Qs. at-Taubah : 88, ayat i</w:t>
      </w:r>
      <w:r w:rsidR="00F51F2C">
        <w:rPr>
          <w:rFonts w:ascii="Times New Roman" w:hAnsi="Times New Roman" w:cs="Times New Roman"/>
          <w:sz w:val="24"/>
          <w:szCs w:val="24"/>
        </w:rPr>
        <w:t xml:space="preserve">ni Allah menyebutkan siapa berjihad </w:t>
      </w:r>
      <w:r w:rsidR="00F51F2C">
        <w:rPr>
          <w:rFonts w:ascii="Times New Roman" w:hAnsi="Times New Roman" w:cs="Times New Roman"/>
          <w:sz w:val="24"/>
          <w:szCs w:val="24"/>
          <w:lang w:val="en-US"/>
        </w:rPr>
        <w:t>memakai</w:t>
      </w:r>
      <w:r w:rsidR="00F51F2C">
        <w:rPr>
          <w:rFonts w:ascii="Times New Roman" w:hAnsi="Times New Roman" w:cs="Times New Roman"/>
          <w:sz w:val="24"/>
          <w:szCs w:val="24"/>
        </w:rPr>
        <w:t xml:space="preserve"> harta maka mereka</w:t>
      </w:r>
      <w:r w:rsidR="00F51F2C">
        <w:rPr>
          <w:rFonts w:ascii="Times New Roman" w:hAnsi="Times New Roman" w:cs="Times New Roman"/>
          <w:sz w:val="24"/>
          <w:szCs w:val="24"/>
          <w:lang w:val="en-US"/>
        </w:rPr>
        <w:t xml:space="preserve"> menjadi</w:t>
      </w:r>
      <w:r w:rsidR="00F51F2C">
        <w:rPr>
          <w:rFonts w:ascii="Times New Roman" w:hAnsi="Times New Roman" w:cs="Times New Roman"/>
          <w:sz w:val="24"/>
          <w:szCs w:val="24"/>
        </w:rPr>
        <w:t xml:space="preserve"> orang</w:t>
      </w:r>
      <w:r w:rsidR="00F51F2C">
        <w:rPr>
          <w:rFonts w:ascii="Times New Roman" w:hAnsi="Times New Roman" w:cs="Times New Roman"/>
          <w:sz w:val="24"/>
          <w:szCs w:val="24"/>
          <w:lang w:val="en-US"/>
        </w:rPr>
        <w:t xml:space="preserve"> </w:t>
      </w:r>
      <w:r w:rsidRPr="00F365EB">
        <w:rPr>
          <w:rFonts w:ascii="Times New Roman" w:hAnsi="Times New Roman" w:cs="Times New Roman"/>
          <w:sz w:val="24"/>
          <w:szCs w:val="24"/>
        </w:rPr>
        <w:t>yang beruntung.</w:t>
      </w:r>
      <w:r w:rsidRPr="00F365EB">
        <w:rPr>
          <w:rStyle w:val="ReferensiCatatanKaki"/>
          <w:rFonts w:ascii="Times New Roman" w:hAnsi="Times New Roman" w:cs="Times New Roman"/>
          <w:sz w:val="24"/>
          <w:szCs w:val="24"/>
        </w:rPr>
        <w:footnoteReference w:id="17"/>
      </w:r>
    </w:p>
    <w:p w14:paraId="5C55646C" w14:textId="54E77D43" w:rsidR="006A2398" w:rsidRPr="0063231B" w:rsidRDefault="006A2398" w:rsidP="0063231B">
      <w:pPr>
        <w:spacing w:line="360" w:lineRule="auto"/>
        <w:ind w:left="1710" w:hanging="1530"/>
        <w:jc w:val="right"/>
        <w:rPr>
          <w:rFonts w:ascii="Traditional Arabic" w:hAnsi="Traditional Arabic" w:cs="Traditional Arabic"/>
          <w:sz w:val="36"/>
          <w:szCs w:val="36"/>
          <w:lang w:val="en-US" w:bidi="ar"/>
        </w:rPr>
      </w:pPr>
      <w:r w:rsidRPr="00F365EB">
        <w:rPr>
          <w:rFonts w:ascii="Traditional Arabic" w:hAnsi="Traditional Arabic" w:cs="Traditional Arabic" w:hint="cs"/>
          <w:sz w:val="36"/>
          <w:szCs w:val="36"/>
          <w:rtl/>
          <w:lang w:bidi="ar"/>
        </w:rPr>
        <w:t>لٰكِنِ</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الرَّسُوْلُ</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وَالَّذِيْنَ</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اٰمَنُوْا</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مَعَه</w:t>
      </w:r>
      <w:r w:rsidRPr="00F365EB">
        <w:rPr>
          <w:rFonts w:ascii="Times New Roman" w:hAnsi="Times New Roman" w:cs="Times New Roman"/>
          <w:sz w:val="36"/>
          <w:szCs w:val="36"/>
          <w:rtl/>
          <w:lang w:bidi="ar"/>
        </w:rPr>
        <w:t>ٗ</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جَاهَدُوْا</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بِاَمْوَالِهِمْ</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وَاَنْفُسِهِمْۗ</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وَاُولٰۤىِٕكَ</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لَهُمُ</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الْخَيْرٰتُ</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ۖوَاُولٰۤىِٕكَ</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هُمُ</w:t>
      </w:r>
      <w:r w:rsidRPr="00F365EB">
        <w:rPr>
          <w:rFonts w:ascii="Traditional Arabic" w:hAnsi="Traditional Arabic" w:cs="Traditional Arabic" w:hint="cs"/>
          <w:sz w:val="36"/>
          <w:szCs w:val="36"/>
          <w:lang w:bidi="ar"/>
        </w:rPr>
        <w:t xml:space="preserve"> </w:t>
      </w:r>
      <w:r w:rsidRPr="00F365EB">
        <w:rPr>
          <w:rFonts w:ascii="Traditional Arabic" w:hAnsi="Traditional Arabic" w:cs="Traditional Arabic" w:hint="cs"/>
          <w:sz w:val="36"/>
          <w:szCs w:val="36"/>
          <w:rtl/>
          <w:lang w:bidi="ar"/>
        </w:rPr>
        <w:t>الْمُفْلِحُوْنَ</w:t>
      </w:r>
    </w:p>
    <w:p w14:paraId="10C9043F" w14:textId="58676907" w:rsidR="00F365EB" w:rsidRPr="00F365EB" w:rsidRDefault="00781261" w:rsidP="00D8460C">
      <w:pPr>
        <w:tabs>
          <w:tab w:val="left" w:pos="990"/>
          <w:tab w:val="left" w:pos="2410"/>
        </w:tabs>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bidi="ar"/>
        </w:rPr>
        <w:tab/>
      </w:r>
      <w:r w:rsidR="00F51F2C">
        <w:rPr>
          <w:rFonts w:ascii="Times New Roman" w:hAnsi="Times New Roman" w:cs="Times New Roman"/>
          <w:sz w:val="24"/>
          <w:szCs w:val="24"/>
          <w:lang w:bidi="ar"/>
        </w:rPr>
        <w:t>Orang</w:t>
      </w:r>
      <w:r w:rsidR="00536AF1" w:rsidRPr="00536AF1">
        <w:rPr>
          <w:rFonts w:ascii="Times New Roman" w:hAnsi="Times New Roman" w:cs="Times New Roman"/>
          <w:sz w:val="24"/>
          <w:szCs w:val="24"/>
          <w:lang w:bidi="ar"/>
        </w:rPr>
        <w:t xml:space="preserve"> munafik dalam ayat ini telah meninggalkan peperangan, namun Rasulullah dan p</w:t>
      </w:r>
      <w:r w:rsidR="00536248">
        <w:rPr>
          <w:rFonts w:ascii="Times New Roman" w:hAnsi="Times New Roman" w:cs="Times New Roman"/>
          <w:sz w:val="24"/>
          <w:szCs w:val="24"/>
          <w:lang w:bidi="ar"/>
        </w:rPr>
        <w:t xml:space="preserve">ara sahabatnya melakukan jihad tubuh, jiwa, dan </w:t>
      </w:r>
      <w:r w:rsidR="00536AF1" w:rsidRPr="00536AF1">
        <w:rPr>
          <w:rFonts w:ascii="Times New Roman" w:hAnsi="Times New Roman" w:cs="Times New Roman"/>
          <w:sz w:val="24"/>
          <w:szCs w:val="24"/>
          <w:lang w:bidi="ar"/>
        </w:rPr>
        <w:t>benda—yang terlihat dari asbab nuzul.</w:t>
      </w:r>
      <w:r w:rsidR="006A2398" w:rsidRPr="00F365EB">
        <w:rPr>
          <w:rFonts w:ascii="Times New Roman" w:hAnsi="Times New Roman" w:cs="Times New Roman"/>
          <w:sz w:val="24"/>
          <w:szCs w:val="24"/>
          <w:lang w:bidi="ar"/>
        </w:rPr>
        <w:t xml:space="preserve"> Menurut Quraish Shihab yang dikutip dari </w:t>
      </w:r>
      <w:r w:rsidR="006A2398" w:rsidRPr="00F365EB">
        <w:rPr>
          <w:rFonts w:ascii="Times New Roman" w:hAnsi="Times New Roman" w:cs="Times New Roman"/>
          <w:sz w:val="24"/>
          <w:szCs w:val="24"/>
          <w:lang w:bidi="ar"/>
        </w:rPr>
        <w:lastRenderedPageBreak/>
        <w:t xml:space="preserve">buku tafsirnya kata </w:t>
      </w:r>
      <w:r w:rsidR="006A2398" w:rsidRPr="00F365EB">
        <w:rPr>
          <w:rFonts w:ascii="Times New Roman" w:hAnsi="Times New Roman" w:cs="Times New Roman"/>
          <w:sz w:val="24"/>
          <w:szCs w:val="24"/>
          <w:rtl/>
          <w:lang w:bidi="ar"/>
        </w:rPr>
        <w:t>جَٰهَدُوا۟</w:t>
      </w:r>
      <w:r w:rsidR="006A2398" w:rsidRPr="00F365EB">
        <w:rPr>
          <w:rFonts w:ascii="Times New Roman" w:hAnsi="Times New Roman" w:cs="Times New Roman"/>
          <w:sz w:val="24"/>
          <w:szCs w:val="24"/>
          <w:lang w:bidi="ar"/>
        </w:rPr>
        <w:t xml:space="preserve"> (</w:t>
      </w:r>
      <w:r w:rsidR="006A2398" w:rsidRPr="00156293">
        <w:rPr>
          <w:rFonts w:ascii="Times New Roman" w:hAnsi="Times New Roman" w:cs="Times New Roman"/>
          <w:sz w:val="24"/>
          <w:szCs w:val="24"/>
        </w:rPr>
        <w:t>jāhaduu) yang memiliki arti “mereka berjihad”</w:t>
      </w:r>
      <w:r w:rsidR="006A2398" w:rsidRPr="00F365EB">
        <w:rPr>
          <w:rFonts w:ascii="Times New Roman" w:hAnsi="Times New Roman" w:cs="Times New Roman"/>
          <w:sz w:val="24"/>
          <w:szCs w:val="24"/>
          <w:lang w:bidi="ar"/>
        </w:rPr>
        <w:t xml:space="preserve"> adalah </w:t>
      </w:r>
      <w:r w:rsidR="006A2398" w:rsidRPr="00F365EB">
        <w:rPr>
          <w:rFonts w:ascii="Times New Roman" w:hAnsi="Times New Roman" w:cs="Times New Roman"/>
          <w:sz w:val="24"/>
          <w:szCs w:val="24"/>
        </w:rPr>
        <w:t>orang-orang yang bersama Rasulullah Saw serta beriman kepada A</w:t>
      </w:r>
      <w:r w:rsidR="00536248">
        <w:rPr>
          <w:rFonts w:ascii="Times New Roman" w:hAnsi="Times New Roman" w:cs="Times New Roman"/>
          <w:sz w:val="24"/>
          <w:szCs w:val="24"/>
        </w:rPr>
        <w:t>llah, yang telah berjuang</w:t>
      </w:r>
      <w:r w:rsidR="00536248" w:rsidRPr="00536248">
        <w:rPr>
          <w:rFonts w:ascii="Times New Roman" w:hAnsi="Times New Roman" w:cs="Times New Roman"/>
          <w:sz w:val="24"/>
          <w:szCs w:val="24"/>
        </w:rPr>
        <w:t xml:space="preserve"> bersama atas </w:t>
      </w:r>
      <w:r w:rsidR="00536248">
        <w:rPr>
          <w:rFonts w:ascii="Times New Roman" w:hAnsi="Times New Roman" w:cs="Times New Roman"/>
          <w:sz w:val="24"/>
          <w:szCs w:val="24"/>
        </w:rPr>
        <w:t xml:space="preserve">keridaan Allah dan </w:t>
      </w:r>
      <w:r w:rsidR="006A2398" w:rsidRPr="00F365EB">
        <w:rPr>
          <w:rFonts w:ascii="Times New Roman" w:hAnsi="Times New Roman" w:cs="Times New Roman"/>
          <w:sz w:val="24"/>
          <w:szCs w:val="24"/>
        </w:rPr>
        <w:t>menegakkan agamanya.</w:t>
      </w:r>
      <w:r w:rsidR="006A2398" w:rsidRPr="00F365EB">
        <w:rPr>
          <w:rStyle w:val="ReferensiCatatanKaki"/>
          <w:rFonts w:ascii="Times New Roman" w:hAnsi="Times New Roman" w:cs="Times New Roman"/>
          <w:sz w:val="24"/>
          <w:szCs w:val="24"/>
        </w:rPr>
        <w:footnoteReference w:id="18"/>
      </w:r>
      <w:r w:rsidR="006A2398" w:rsidRPr="00F365EB">
        <w:rPr>
          <w:rFonts w:ascii="Times New Roman" w:hAnsi="Times New Roman" w:cs="Times New Roman"/>
          <w:sz w:val="24"/>
          <w:szCs w:val="24"/>
        </w:rPr>
        <w:t xml:space="preserve"> </w:t>
      </w:r>
      <w:r w:rsidR="00182000" w:rsidRPr="00182000">
        <w:rPr>
          <w:rFonts w:ascii="Times New Roman" w:hAnsi="Times New Roman" w:cs="Times New Roman"/>
          <w:sz w:val="24"/>
          <w:szCs w:val="24"/>
        </w:rPr>
        <w:t>Kemuliaan, kemenangan, dan perbuatan baik—kebaikan dunia—hanya akan datang kepada mereka. Selain itu, tidak ada orang lain yang seberuntung mereka.</w:t>
      </w:r>
      <w:r w:rsidR="006A2398" w:rsidRPr="00F365EB">
        <w:rPr>
          <w:rStyle w:val="ReferensiCatatanKaki"/>
          <w:rFonts w:ascii="Times New Roman" w:hAnsi="Times New Roman" w:cs="Times New Roman"/>
          <w:sz w:val="24"/>
          <w:szCs w:val="24"/>
        </w:rPr>
        <w:footnoteReference w:id="19"/>
      </w:r>
    </w:p>
    <w:p w14:paraId="7A04B019" w14:textId="77777777" w:rsidR="00476272" w:rsidRDefault="00F365EB" w:rsidP="00781261">
      <w:pPr>
        <w:pStyle w:val="DaftarParagraf"/>
        <w:numPr>
          <w:ilvl w:val="0"/>
          <w:numId w:val="7"/>
        </w:numPr>
        <w:tabs>
          <w:tab w:val="left" w:pos="1260"/>
          <w:tab w:val="left" w:pos="1620"/>
        </w:tabs>
        <w:spacing w:before="240" w:after="0" w:line="360" w:lineRule="auto"/>
        <w:ind w:left="360" w:firstLine="360"/>
        <w:jc w:val="both"/>
        <w:rPr>
          <w:rFonts w:ascii="Times New Roman" w:hAnsi="Times New Roman" w:cs="Times New Roman"/>
          <w:sz w:val="24"/>
          <w:szCs w:val="24"/>
        </w:rPr>
      </w:pPr>
      <w:r w:rsidRPr="00F365EB">
        <w:rPr>
          <w:rFonts w:ascii="Times New Roman" w:hAnsi="Times New Roman" w:cs="Times New Roman"/>
          <w:sz w:val="24"/>
          <w:szCs w:val="24"/>
          <w:lang w:val="en-US"/>
        </w:rPr>
        <w:t xml:space="preserve"> </w:t>
      </w:r>
      <w:r w:rsidRPr="00F365EB">
        <w:rPr>
          <w:rFonts w:ascii="Times New Roman" w:hAnsi="Times New Roman" w:cs="Times New Roman"/>
          <w:sz w:val="24"/>
          <w:szCs w:val="24"/>
        </w:rPr>
        <w:t>Memberikan Perhatian dan Santunan berupa harta</w:t>
      </w:r>
      <w:r w:rsidRPr="00F365EB">
        <w:rPr>
          <w:rFonts w:ascii="Times New Roman" w:hAnsi="Times New Roman" w:cs="Times New Roman"/>
          <w:sz w:val="24"/>
          <w:szCs w:val="24"/>
        </w:rPr>
        <w:tab/>
      </w:r>
      <w:r w:rsidRPr="00F365EB">
        <w:rPr>
          <w:rFonts w:ascii="Times New Roman" w:hAnsi="Times New Roman" w:cs="Times New Roman"/>
          <w:sz w:val="24"/>
          <w:szCs w:val="24"/>
        </w:rPr>
        <w:tab/>
      </w:r>
      <w:r w:rsidRPr="00F365EB">
        <w:rPr>
          <w:rFonts w:ascii="Times New Roman" w:hAnsi="Times New Roman" w:cs="Times New Roman"/>
          <w:sz w:val="24"/>
          <w:szCs w:val="24"/>
        </w:rPr>
        <w:tab/>
      </w:r>
      <w:r w:rsidR="000F7837">
        <w:rPr>
          <w:rFonts w:ascii="Times New Roman" w:hAnsi="Times New Roman" w:cs="Times New Roman"/>
          <w:sz w:val="24"/>
          <w:szCs w:val="24"/>
        </w:rPr>
        <w:tab/>
      </w:r>
    </w:p>
    <w:p w14:paraId="1B2BB189" w14:textId="2FDE30D9" w:rsidR="00F365EB" w:rsidRPr="00F365EB" w:rsidRDefault="00F365EB" w:rsidP="00476272">
      <w:pPr>
        <w:pStyle w:val="DaftarParagraf"/>
        <w:tabs>
          <w:tab w:val="left" w:pos="1260"/>
          <w:tab w:val="left" w:pos="1620"/>
        </w:tabs>
        <w:spacing w:before="240" w:after="0" w:line="360" w:lineRule="auto"/>
        <w:jc w:val="both"/>
        <w:rPr>
          <w:rFonts w:ascii="Times New Roman" w:hAnsi="Times New Roman" w:cs="Times New Roman"/>
          <w:sz w:val="24"/>
          <w:szCs w:val="24"/>
        </w:rPr>
      </w:pPr>
      <w:r w:rsidRPr="00F365EB">
        <w:rPr>
          <w:rFonts w:ascii="Times New Roman" w:hAnsi="Times New Roman" w:cs="Times New Roman"/>
          <w:sz w:val="24"/>
          <w:szCs w:val="24"/>
        </w:rPr>
        <w:t>Disebutkan dalam Qs. al-Baqarah [2]: 177, dalam ayat ini menjelaskan bahwa adanya keharusan untuk memberikan perhatian serta santunan kepada anak-anak yatim, orang miskin, musafir dan peminta-minta</w:t>
      </w:r>
      <w:r w:rsidRPr="00F365EB">
        <w:rPr>
          <w:rFonts w:ascii="Times New Roman" w:hAnsi="Times New Roman" w:cs="Times New Roman"/>
          <w:sz w:val="24"/>
          <w:szCs w:val="24"/>
          <w:lang w:val="en-US"/>
        </w:rPr>
        <w:t>.</w:t>
      </w:r>
    </w:p>
    <w:p w14:paraId="76469402" w14:textId="77777777" w:rsidR="00F365EB" w:rsidRPr="00786E5A" w:rsidRDefault="00F365EB" w:rsidP="00F365EB">
      <w:pPr>
        <w:pStyle w:val="DaftarParagraf"/>
        <w:tabs>
          <w:tab w:val="left" w:pos="1530"/>
          <w:tab w:val="left" w:pos="1620"/>
        </w:tabs>
        <w:spacing w:before="240"/>
        <w:ind w:left="630" w:firstLine="270"/>
        <w:jc w:val="right"/>
        <w:rPr>
          <w:rFonts w:ascii="Traditional Arabic" w:hAnsi="Traditional Arabic" w:cs="Traditional Arabic"/>
          <w:sz w:val="36"/>
          <w:szCs w:val="36"/>
        </w:rPr>
      </w:pPr>
      <w:r>
        <w:rPr>
          <w:rFonts w:ascii="Traditional Arabic" w:hAnsi="Traditional Arabic" w:cs="Traditional Arabic"/>
          <w:sz w:val="36"/>
          <w:szCs w:val="36"/>
        </w:rPr>
        <w:tab/>
      </w:r>
      <w:r w:rsidRPr="00786E5A">
        <w:rPr>
          <w:rFonts w:ascii="Traditional Arabic" w:hAnsi="Traditional Arabic" w:cs="Traditional Arabic" w:hint="cs"/>
          <w:sz w:val="36"/>
          <w:szCs w:val="36"/>
          <w:rtl/>
        </w:rPr>
        <w:t>لَيْسَ</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الْبِرَّاَنْ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تُوَلُّوْا</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وُجُوْهَكُمْ</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قِبَلَ</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الْمَشْرِقِ</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وَالْمَغْرِبِ</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وَلٰكِنَّ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الْبِرَّ</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مَنْ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اٰمَنَ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بِاللّٰهِ</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وَالْيَوْمِ</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الْاٰخِرِ</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وَالْمَلٰۤىِٕكَةِ</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وَالْكِتٰبِ</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وَالنَّبِيّ</w:t>
      </w:r>
      <w:r w:rsidRPr="00786E5A">
        <w:rPr>
          <w:rFonts w:ascii="Traditional Arabic" w:hAnsi="Traditional Arabic" w:cs="Traditional Arabic"/>
          <w:sz w:val="36"/>
          <w:szCs w:val="36"/>
          <w:rtl/>
        </w:rPr>
        <w:t>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وَاٰتَى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الْمَالَ</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عَلٰى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حُبِّه</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ذَوِى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الْقُرْبٰى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وَالْيَتٰمٰى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وَالْمَسٰكِيْنَ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وَابْنَ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السَّبِيْلِۙ</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وَالسَّاۤىِٕلِيْنَ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وَفىِ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الرِّقَابِۚ</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وَاَقَامَ</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الصَّلٰوةَ</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وَاٰتَى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الزَّكٰوةَ</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وَالْمُوْفُوْنَ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sz w:val="36"/>
          <w:szCs w:val="36"/>
          <w:rtl/>
        </w:rPr>
        <w:t>بِعَهْ</w:t>
      </w:r>
      <w:r w:rsidRPr="00786E5A">
        <w:rPr>
          <w:rFonts w:ascii="Traditional Arabic" w:hAnsi="Traditional Arabic" w:cs="Traditional Arabic" w:hint="cs"/>
          <w:sz w:val="36"/>
          <w:szCs w:val="36"/>
          <w:rtl/>
        </w:rPr>
        <w:t>دِهِمْ</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اِذَا</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عَاهَدُوْا</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وَالصّٰبِرِيْنَ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فِى</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الْبَأْسَاۤءِ</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وَالضَّرَّاۤءِ</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وَحِيْنَ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الْبَأْسِۗ</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اُولٰۤىِٕكَ</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الَّذِيْنَ</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صَدَقُوْا</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ۗوَاُولٰۤىِٕكَ</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هُمُ</w:t>
      </w:r>
      <w:r w:rsidRPr="00786E5A">
        <w:rPr>
          <w:rFonts w:ascii="Traditional Arabic" w:hAnsi="Traditional Arabic" w:cs="Traditional Arabic" w:hint="cs"/>
          <w:sz w:val="36"/>
          <w:szCs w:val="36"/>
        </w:rPr>
        <w:t xml:space="preserve"> </w:t>
      </w:r>
      <w:r w:rsidRPr="00786E5A">
        <w:rPr>
          <w:rFonts w:ascii="Traditional Arabic" w:hAnsi="Traditional Arabic" w:cs="Traditional Arabic" w:hint="cs"/>
          <w:sz w:val="36"/>
          <w:szCs w:val="36"/>
          <w:rtl/>
        </w:rPr>
        <w:t>الْمُتَّقُوْنَ</w:t>
      </w:r>
      <w:r w:rsidRPr="00786E5A">
        <w:rPr>
          <w:rFonts w:ascii="Traditional Arabic" w:hAnsi="Traditional Arabic" w:cs="Traditional Arabic" w:hint="cs"/>
          <w:sz w:val="36"/>
          <w:szCs w:val="36"/>
        </w:rPr>
        <w:t xml:space="preserve"> </w:t>
      </w:r>
    </w:p>
    <w:p w14:paraId="0CA8F642" w14:textId="05A80DDB" w:rsidR="00F365EB" w:rsidRDefault="00F365EB" w:rsidP="00F365EB">
      <w:pPr>
        <w:pStyle w:val="terjemahan"/>
        <w:spacing w:line="276" w:lineRule="auto"/>
        <w:ind w:left="990" w:hanging="450"/>
        <w:jc w:val="both"/>
      </w:pPr>
      <w:r>
        <w:rPr>
          <w:i/>
          <w:iCs/>
        </w:rPr>
        <w:tab/>
      </w:r>
      <w:r w:rsidR="00536248">
        <w:rPr>
          <w:i/>
          <w:iCs/>
        </w:rPr>
        <w:t>Kebaikan</w:t>
      </w:r>
      <w:r w:rsidRPr="00750CFC">
        <w:rPr>
          <w:i/>
          <w:iCs/>
        </w:rPr>
        <w:t xml:space="preserve"> itu bukanlah menghadapkan wajahmu ke arah timur dan ke barat, tetapi kebajikan itu ialah (kebajikan) orang yang beriman kepada Allah, hari akhir, malaikat-malaikat, kitab-kitab, dan nabi-nabi dan memberikan harta yang dicintainya kepada kerabat, anak yatim, orang-orang miskin, orang-orang yang dalam perjalanan (musafir), peminta-minta, dan untuk memerdekakan hamba sahaya, yang melaksanakan salat dan menunaikan zakat, orang-orang yang menepati janji apabila berjanji, dan orang yang sabar dalam kemelaratan, penderitaan dan pada masa peperangan. Mereka itulah orang-orang yang benar, dan mereka itulah orang-orang yang bertakwa.</w:t>
      </w:r>
      <w:r>
        <w:rPr>
          <w:i/>
          <w:iCs/>
        </w:rPr>
        <w:t xml:space="preserve"> </w:t>
      </w:r>
      <w:r>
        <w:t>(Qs. al-Baqarah [2]: 177)</w:t>
      </w:r>
    </w:p>
    <w:p w14:paraId="0E4B0992" w14:textId="7FAD9A14" w:rsidR="00EF2DC2" w:rsidRPr="006B6BA0" w:rsidRDefault="00536248" w:rsidP="00536248">
      <w:pPr>
        <w:spacing w:line="360" w:lineRule="auto"/>
        <w:ind w:left="360" w:firstLine="630"/>
        <w:jc w:val="both"/>
        <w:rPr>
          <w:rFonts w:ascii="Times New Roman" w:hAnsi="Times New Roman" w:cs="Times New Roman"/>
          <w:sz w:val="24"/>
          <w:szCs w:val="24"/>
        </w:rPr>
      </w:pPr>
      <w:r>
        <w:rPr>
          <w:rFonts w:ascii="Times New Roman" w:hAnsi="Times New Roman" w:cs="Times New Roman"/>
          <w:sz w:val="24"/>
          <w:szCs w:val="24"/>
        </w:rPr>
        <w:lastRenderedPageBreak/>
        <w:t>Namun jika dilihat sudut pandang</w:t>
      </w:r>
      <w:r w:rsidR="00A02474" w:rsidRPr="00A02474">
        <w:rPr>
          <w:rFonts w:ascii="Times New Roman" w:hAnsi="Times New Roman" w:cs="Times New Roman"/>
          <w:sz w:val="24"/>
          <w:szCs w:val="24"/>
        </w:rPr>
        <w:t xml:space="preserve"> asbab nuzul, terungkap bahwa uang sama sekali tidak ada. Mengapa? Karena teks ini terungkap sehubungan dengan praktik Yahudi yang menghadap ke barat sedangkan umat Kristen menghadap ke timur saat beribadah. Mereka semua berkomitmen terhadap perjuangan kelompoknya dan yakin bahwa mereka melakukan hal yang benar. Menanggapi anggapan mereka, ayat ini diturunkan. Meskipun demikian, kitab suci ini memerintahkan mereka untuk menyumbangkan kekayaannya. Dalam konteks ini, istilah khair yang berarti “baik” digunakan untuk menunjukkan kekayaan, yang menunjukkan bahwa harta benda yang dipelihara harus berkualitas tinggi dan digunakan untuk tujuan yang bermanfaat.</w:t>
      </w:r>
      <w:r w:rsidR="00F365EB" w:rsidRPr="00F365EB">
        <w:rPr>
          <w:rStyle w:val="ReferensiCatatanKaki"/>
          <w:rFonts w:ascii="Times New Roman" w:hAnsi="Times New Roman" w:cs="Times New Roman"/>
          <w:sz w:val="24"/>
          <w:szCs w:val="24"/>
        </w:rPr>
        <w:footnoteReference w:id="20"/>
      </w:r>
    </w:p>
    <w:p w14:paraId="709C3949" w14:textId="38FD46D0" w:rsidR="00323D3B" w:rsidRPr="00156293" w:rsidRDefault="00323D3B" w:rsidP="00FC70CF">
      <w:pPr>
        <w:spacing w:line="360" w:lineRule="auto"/>
        <w:ind w:firstLine="90"/>
        <w:jc w:val="both"/>
        <w:rPr>
          <w:rFonts w:ascii="Times New Roman" w:hAnsi="Times New Roman" w:cs="Times New Roman"/>
          <w:b/>
          <w:bCs/>
          <w:sz w:val="24"/>
          <w:szCs w:val="24"/>
        </w:rPr>
      </w:pPr>
      <w:r w:rsidRPr="00156293">
        <w:rPr>
          <w:rFonts w:ascii="Times New Roman" w:hAnsi="Times New Roman" w:cs="Times New Roman"/>
          <w:b/>
          <w:bCs/>
          <w:sz w:val="24"/>
          <w:szCs w:val="24"/>
        </w:rPr>
        <w:t>C. Analisis Konteks</w:t>
      </w:r>
    </w:p>
    <w:p w14:paraId="23D710FB" w14:textId="6A6274CD" w:rsidR="00FC70CF" w:rsidRPr="00FC70CF" w:rsidRDefault="00323D3B" w:rsidP="00FC70CF">
      <w:pPr>
        <w:pStyle w:val="DaftarParagraf"/>
        <w:tabs>
          <w:tab w:val="left" w:pos="990"/>
          <w:tab w:val="left" w:pos="1170"/>
        </w:tabs>
        <w:spacing w:before="240" w:line="360" w:lineRule="auto"/>
        <w:ind w:left="90" w:firstLine="477"/>
        <w:jc w:val="both"/>
        <w:rPr>
          <w:rFonts w:ascii="Times New Roman" w:hAnsi="Times New Roman" w:cs="Times New Roman"/>
          <w:sz w:val="24"/>
          <w:szCs w:val="24"/>
        </w:rPr>
      </w:pPr>
      <w:r w:rsidRPr="00156293">
        <w:rPr>
          <w:rFonts w:ascii="Times New Roman" w:hAnsi="Times New Roman" w:cs="Times New Roman"/>
          <w:sz w:val="24"/>
          <w:szCs w:val="24"/>
        </w:rPr>
        <w:tab/>
      </w:r>
      <w:r w:rsidR="00263638" w:rsidRPr="00156293">
        <w:rPr>
          <w:rFonts w:ascii="Times New Roman" w:hAnsi="Times New Roman" w:cs="Times New Roman"/>
          <w:sz w:val="24"/>
          <w:szCs w:val="24"/>
        </w:rPr>
        <w:t>Tujuan kajian kontekstual ini adalah untuk menguraikan keadaan di mana ayat Makkiyah dan Madaniyah yang membahas tentang hadirnya kekayaan diturunkan kepada Nabi SAW ketika beliau berada di Mekkah dan Madinah.</w:t>
      </w:r>
    </w:p>
    <w:p w14:paraId="74C44A42" w14:textId="483185CE" w:rsidR="00323D3B" w:rsidRPr="00323D3B" w:rsidRDefault="00536248" w:rsidP="00323D3B">
      <w:pPr>
        <w:pStyle w:val="DaftarParagraf"/>
        <w:numPr>
          <w:ilvl w:val="0"/>
          <w:numId w:val="12"/>
        </w:numPr>
        <w:tabs>
          <w:tab w:val="left" w:pos="567"/>
        </w:tabs>
        <w:spacing w:before="240"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Kenabian di mekkah</w:t>
      </w:r>
    </w:p>
    <w:p w14:paraId="7E4B0A87" w14:textId="212763DE" w:rsidR="00476272" w:rsidRDefault="00323D3B" w:rsidP="00D8460C">
      <w:pPr>
        <w:pStyle w:val="DaftarParagraf"/>
        <w:numPr>
          <w:ilvl w:val="0"/>
          <w:numId w:val="16"/>
        </w:numPr>
        <w:spacing w:before="240" w:line="360" w:lineRule="auto"/>
        <w:jc w:val="both"/>
        <w:rPr>
          <w:rFonts w:ascii="Times New Roman" w:hAnsi="Times New Roman" w:cs="Times New Roman"/>
          <w:sz w:val="24"/>
          <w:szCs w:val="24"/>
        </w:rPr>
      </w:pPr>
      <w:r w:rsidRPr="00F536B0">
        <w:rPr>
          <w:rFonts w:ascii="Times New Roman" w:hAnsi="Times New Roman" w:cs="Times New Roman"/>
          <w:sz w:val="24"/>
          <w:szCs w:val="24"/>
        </w:rPr>
        <w:t xml:space="preserve"> Kritik Sosi</w:t>
      </w:r>
      <w:r w:rsidR="00536248">
        <w:rPr>
          <w:rFonts w:ascii="Times New Roman" w:hAnsi="Times New Roman" w:cs="Times New Roman"/>
          <w:sz w:val="24"/>
          <w:szCs w:val="24"/>
        </w:rPr>
        <w:t>al</w:t>
      </w:r>
      <w:r w:rsidRPr="00F536B0">
        <w:rPr>
          <w:rFonts w:ascii="Times New Roman" w:hAnsi="Times New Roman" w:cs="Times New Roman"/>
          <w:sz w:val="24"/>
          <w:szCs w:val="24"/>
        </w:rPr>
        <w:tab/>
      </w:r>
      <w:r w:rsidRPr="00F536B0">
        <w:rPr>
          <w:rFonts w:ascii="Times New Roman" w:hAnsi="Times New Roman" w:cs="Times New Roman"/>
          <w:sz w:val="24"/>
          <w:szCs w:val="24"/>
        </w:rPr>
        <w:tab/>
      </w:r>
      <w:r w:rsidRPr="00F536B0">
        <w:rPr>
          <w:rFonts w:ascii="Times New Roman" w:hAnsi="Times New Roman" w:cs="Times New Roman"/>
          <w:sz w:val="24"/>
          <w:szCs w:val="24"/>
        </w:rPr>
        <w:tab/>
      </w:r>
    </w:p>
    <w:p w14:paraId="074A790B" w14:textId="26978766" w:rsidR="00476272" w:rsidRDefault="00323D3B" w:rsidP="0063231B">
      <w:pPr>
        <w:pStyle w:val="DaftarParagraf"/>
        <w:spacing w:before="240" w:line="360" w:lineRule="auto"/>
        <w:ind w:left="810"/>
        <w:jc w:val="both"/>
        <w:rPr>
          <w:rFonts w:ascii="Times New Roman" w:hAnsi="Times New Roman" w:cs="Times New Roman"/>
          <w:sz w:val="24"/>
          <w:szCs w:val="24"/>
        </w:rPr>
      </w:pPr>
      <w:r w:rsidRPr="00F536B0">
        <w:rPr>
          <w:rFonts w:ascii="Times New Roman" w:hAnsi="Times New Roman" w:cs="Times New Roman"/>
          <w:sz w:val="24"/>
          <w:szCs w:val="24"/>
        </w:rPr>
        <w:tab/>
      </w:r>
      <w:r w:rsidR="007E6353" w:rsidRPr="007E6353">
        <w:rPr>
          <w:rFonts w:ascii="Times New Roman" w:hAnsi="Times New Roman" w:cs="Times New Roman"/>
          <w:sz w:val="24"/>
          <w:szCs w:val="24"/>
        </w:rPr>
        <w:t>Ada dua periode berbeda dalam kehidupan Nabi Muhammad setelah pengangkatannya sebagai rasul dan nabi: waktu yang dihabiskan di Makkah dan waktu yang dihabiskan di Madinah.</w:t>
      </w:r>
      <w:r w:rsidR="0063231B" w:rsidRPr="0075426C">
        <w:rPr>
          <w:rFonts w:ascii="Times New Roman" w:hAnsi="Times New Roman" w:cs="Times New Roman"/>
          <w:sz w:val="24"/>
          <w:szCs w:val="24"/>
        </w:rPr>
        <w:t xml:space="preserve"> </w:t>
      </w:r>
      <w:r w:rsidR="0075426C" w:rsidRPr="0075426C">
        <w:rPr>
          <w:rFonts w:ascii="Times New Roman" w:hAnsi="Times New Roman" w:cs="Times New Roman"/>
          <w:sz w:val="24"/>
          <w:szCs w:val="24"/>
        </w:rPr>
        <w:t>Di antara era Jahiliyah dan awal Islam, terdapat suatu masa yang dikenal dengan fase Mekah. Pernikahan, hukuman pidana, sistem pewarisan, kebiasaan keluarga, dan praktik kepercayaan dan ibadah yang ditu</w:t>
      </w:r>
      <w:r w:rsidR="00536248">
        <w:rPr>
          <w:rFonts w:ascii="Times New Roman" w:hAnsi="Times New Roman" w:cs="Times New Roman"/>
          <w:sz w:val="24"/>
          <w:szCs w:val="24"/>
        </w:rPr>
        <w:t>runkan dari generas</w:t>
      </w:r>
      <w:r w:rsidR="00536248" w:rsidRPr="00536248">
        <w:rPr>
          <w:rFonts w:ascii="Times New Roman" w:hAnsi="Times New Roman" w:cs="Times New Roman"/>
          <w:sz w:val="24"/>
          <w:szCs w:val="24"/>
        </w:rPr>
        <w:t>i</w:t>
      </w:r>
      <w:r w:rsidR="00536248">
        <w:rPr>
          <w:rFonts w:ascii="Times New Roman" w:hAnsi="Times New Roman" w:cs="Times New Roman"/>
          <w:sz w:val="24"/>
          <w:szCs w:val="24"/>
        </w:rPr>
        <w:t xml:space="preserve"> semuanya</w:t>
      </w:r>
      <w:r w:rsidR="00536248" w:rsidRPr="00536248">
        <w:rPr>
          <w:rFonts w:ascii="Times New Roman" w:hAnsi="Times New Roman" w:cs="Times New Roman"/>
          <w:sz w:val="24"/>
          <w:szCs w:val="24"/>
        </w:rPr>
        <w:t xml:space="preserve"> yaitu</w:t>
      </w:r>
      <w:r w:rsidR="0075426C" w:rsidRPr="0075426C">
        <w:rPr>
          <w:rFonts w:ascii="Times New Roman" w:hAnsi="Times New Roman" w:cs="Times New Roman"/>
          <w:sz w:val="24"/>
          <w:szCs w:val="24"/>
        </w:rPr>
        <w:t xml:space="preserve"> praktik budaya dan tradisi periode Makkah.</w:t>
      </w:r>
      <w:r w:rsidR="00FC70CF" w:rsidRPr="00F536B0">
        <w:rPr>
          <w:rFonts w:ascii="Times New Roman" w:hAnsi="Times New Roman" w:cs="Times New Roman"/>
          <w:sz w:val="24"/>
          <w:szCs w:val="24"/>
        </w:rPr>
        <w:tab/>
      </w:r>
      <w:r w:rsidR="00FC70CF" w:rsidRPr="00F536B0">
        <w:rPr>
          <w:rFonts w:ascii="Times New Roman" w:hAnsi="Times New Roman" w:cs="Times New Roman"/>
          <w:sz w:val="24"/>
          <w:szCs w:val="24"/>
        </w:rPr>
        <w:tab/>
      </w:r>
      <w:r w:rsidR="00FC70CF" w:rsidRPr="00F536B0">
        <w:rPr>
          <w:rFonts w:ascii="Times New Roman" w:hAnsi="Times New Roman" w:cs="Times New Roman"/>
          <w:sz w:val="24"/>
          <w:szCs w:val="24"/>
        </w:rPr>
        <w:tab/>
      </w:r>
      <w:r w:rsidR="00FC70CF" w:rsidRPr="00F536B0">
        <w:rPr>
          <w:rFonts w:ascii="Times New Roman" w:hAnsi="Times New Roman" w:cs="Times New Roman"/>
          <w:sz w:val="24"/>
          <w:szCs w:val="24"/>
        </w:rPr>
        <w:tab/>
      </w:r>
    </w:p>
    <w:p w14:paraId="2D49F71F" w14:textId="1BEB1CFE" w:rsidR="00F03102" w:rsidRDefault="00476272" w:rsidP="00B306A5">
      <w:pPr>
        <w:pStyle w:val="DaftarParagraf"/>
        <w:spacing w:before="240"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w:t>
      </w:r>
      <w:r w:rsidR="00536248">
        <w:rPr>
          <w:rFonts w:ascii="Times New Roman" w:hAnsi="Times New Roman" w:cs="Times New Roman"/>
          <w:sz w:val="24"/>
          <w:szCs w:val="24"/>
        </w:rPr>
        <w:t xml:space="preserve">Kesenjangan sosial ekonomi, kemerosotan </w:t>
      </w:r>
      <w:r w:rsidR="00536248" w:rsidRPr="00536248">
        <w:rPr>
          <w:rFonts w:ascii="Times New Roman" w:hAnsi="Times New Roman" w:cs="Times New Roman"/>
          <w:sz w:val="24"/>
          <w:szCs w:val="24"/>
        </w:rPr>
        <w:t>akhlak</w:t>
      </w:r>
      <w:r w:rsidR="00536248">
        <w:rPr>
          <w:rFonts w:ascii="Times New Roman" w:hAnsi="Times New Roman" w:cs="Times New Roman"/>
          <w:sz w:val="24"/>
          <w:szCs w:val="24"/>
        </w:rPr>
        <w:t>,</w:t>
      </w:r>
      <w:r w:rsidR="00536248" w:rsidRPr="00536248">
        <w:rPr>
          <w:rFonts w:ascii="Times New Roman" w:hAnsi="Times New Roman" w:cs="Times New Roman"/>
          <w:sz w:val="24"/>
          <w:szCs w:val="24"/>
        </w:rPr>
        <w:t xml:space="preserve"> </w:t>
      </w:r>
      <w:r w:rsidR="00536248">
        <w:rPr>
          <w:rFonts w:ascii="Times New Roman" w:hAnsi="Times New Roman" w:cs="Times New Roman"/>
          <w:sz w:val="24"/>
          <w:szCs w:val="24"/>
        </w:rPr>
        <w:t xml:space="preserve">lemahnya kekuatan </w:t>
      </w:r>
      <w:r w:rsidR="00536248" w:rsidRPr="00536248">
        <w:rPr>
          <w:rFonts w:ascii="Times New Roman" w:hAnsi="Times New Roman" w:cs="Times New Roman"/>
          <w:sz w:val="24"/>
          <w:szCs w:val="24"/>
        </w:rPr>
        <w:t>keyakinan</w:t>
      </w:r>
      <w:r w:rsidR="00FF76BE" w:rsidRPr="00FF76BE">
        <w:rPr>
          <w:rFonts w:ascii="Times New Roman" w:hAnsi="Times New Roman" w:cs="Times New Roman"/>
          <w:sz w:val="24"/>
          <w:szCs w:val="24"/>
        </w:rPr>
        <w:t xml:space="preserve"> semuanya menyebabkan ketidakstabilan masyarakat Mekah </w:t>
      </w:r>
      <w:r w:rsidR="00536248">
        <w:rPr>
          <w:rFonts w:ascii="Times New Roman" w:hAnsi="Times New Roman" w:cs="Times New Roman"/>
          <w:sz w:val="24"/>
          <w:szCs w:val="24"/>
        </w:rPr>
        <w:t>sebelum Islam datang. Biasanya,</w:t>
      </w:r>
      <w:r w:rsidR="00536248" w:rsidRPr="006B6BA0">
        <w:rPr>
          <w:rFonts w:ascii="Times New Roman" w:hAnsi="Times New Roman" w:cs="Times New Roman"/>
          <w:sz w:val="24"/>
          <w:szCs w:val="24"/>
        </w:rPr>
        <w:t xml:space="preserve"> </w:t>
      </w:r>
      <w:r w:rsidR="00536248">
        <w:rPr>
          <w:rFonts w:ascii="Times New Roman" w:hAnsi="Times New Roman" w:cs="Times New Roman"/>
          <w:sz w:val="24"/>
          <w:szCs w:val="24"/>
        </w:rPr>
        <w:t>suku yang kuat mem</w:t>
      </w:r>
      <w:r w:rsidR="00536248" w:rsidRPr="006B6BA0">
        <w:rPr>
          <w:rFonts w:ascii="Times New Roman" w:hAnsi="Times New Roman" w:cs="Times New Roman"/>
          <w:sz w:val="24"/>
          <w:szCs w:val="24"/>
        </w:rPr>
        <w:t xml:space="preserve">ainkan </w:t>
      </w:r>
      <w:r w:rsidR="00FF76BE" w:rsidRPr="00FF76BE">
        <w:rPr>
          <w:rFonts w:ascii="Times New Roman" w:hAnsi="Times New Roman" w:cs="Times New Roman"/>
          <w:sz w:val="24"/>
          <w:szCs w:val="24"/>
        </w:rPr>
        <w:t>suku yang lemah. Kota-kota seperti Mekah menjadi tempat terjadinya eksploitasi terhadap kelompok rentan, termasuk anak-anak, janda, budak, dan orang tua, oleh kaum bangsawan dan pedagang. Selain itu, orang-</w:t>
      </w:r>
      <w:r w:rsidR="00FF76BE" w:rsidRPr="00FF76BE">
        <w:rPr>
          <w:rFonts w:ascii="Times New Roman" w:hAnsi="Times New Roman" w:cs="Times New Roman"/>
          <w:sz w:val="24"/>
          <w:szCs w:val="24"/>
        </w:rPr>
        <w:lastRenderedPageBreak/>
        <w:t>orang beragama salah memahami kitab suci dan menggunakannya untuk membenarkan suap dan penindasan terhadap orang miskin yang dilakukan oleh orang kaya. Itu adalah periode yang tragis bagi peradaban.</w:t>
      </w:r>
      <w:r w:rsidR="00323D3B" w:rsidRPr="00F536B0">
        <w:rPr>
          <w:rFonts w:ascii="Times New Roman" w:hAnsi="Times New Roman" w:cs="Times New Roman"/>
          <w:sz w:val="24"/>
          <w:szCs w:val="24"/>
        </w:rPr>
        <w:t xml:space="preserve"> </w:t>
      </w:r>
      <w:r w:rsidR="00323D3B" w:rsidRPr="00F536B0">
        <w:rPr>
          <w:rFonts w:ascii="Times New Roman" w:hAnsi="Times New Roman" w:cs="Times New Roman"/>
          <w:sz w:val="24"/>
          <w:szCs w:val="24"/>
        </w:rPr>
        <w:tab/>
      </w:r>
      <w:r w:rsidR="00323D3B" w:rsidRPr="00F536B0">
        <w:rPr>
          <w:rFonts w:ascii="Times New Roman" w:hAnsi="Times New Roman" w:cs="Times New Roman"/>
          <w:sz w:val="24"/>
          <w:szCs w:val="24"/>
        </w:rPr>
        <w:tab/>
      </w:r>
      <w:r w:rsidR="00323D3B" w:rsidRPr="00F536B0">
        <w:rPr>
          <w:rFonts w:ascii="Times New Roman" w:hAnsi="Times New Roman" w:cs="Times New Roman"/>
          <w:sz w:val="24"/>
          <w:szCs w:val="24"/>
        </w:rPr>
        <w:tab/>
      </w:r>
      <w:r w:rsidR="00323D3B" w:rsidRPr="00F536B0">
        <w:rPr>
          <w:rFonts w:ascii="Times New Roman" w:hAnsi="Times New Roman" w:cs="Times New Roman"/>
          <w:sz w:val="24"/>
          <w:szCs w:val="24"/>
        </w:rPr>
        <w:tab/>
      </w:r>
      <w:r w:rsidR="00FC70CF" w:rsidRPr="00F536B0">
        <w:rPr>
          <w:rFonts w:ascii="Times New Roman" w:hAnsi="Times New Roman" w:cs="Times New Roman"/>
          <w:sz w:val="24"/>
          <w:szCs w:val="24"/>
        </w:rPr>
        <w:tab/>
      </w:r>
    </w:p>
    <w:p w14:paraId="572A80DB" w14:textId="5505D6A8" w:rsidR="00476272" w:rsidRDefault="00323D3B" w:rsidP="00F03102">
      <w:pPr>
        <w:pStyle w:val="DaftarParagraf"/>
        <w:spacing w:before="240" w:line="360" w:lineRule="auto"/>
        <w:ind w:left="810" w:firstLine="630"/>
        <w:jc w:val="both"/>
        <w:rPr>
          <w:rFonts w:ascii="Times New Roman" w:hAnsi="Times New Roman" w:cs="Times New Roman"/>
          <w:sz w:val="24"/>
          <w:szCs w:val="24"/>
        </w:rPr>
      </w:pPr>
      <w:r w:rsidRPr="00F536B0">
        <w:rPr>
          <w:rFonts w:ascii="Times New Roman" w:hAnsi="Times New Roman" w:cs="Times New Roman"/>
          <w:sz w:val="24"/>
          <w:szCs w:val="24"/>
        </w:rPr>
        <w:t xml:space="preserve">Sehingga pada periode Makkah sedikit banyaknya </w:t>
      </w:r>
      <w:r w:rsidR="00D70908" w:rsidRPr="00D70908">
        <w:rPr>
          <w:rFonts w:ascii="Times New Roman" w:hAnsi="Times New Roman" w:cs="Times New Roman"/>
          <w:sz w:val="24"/>
          <w:szCs w:val="24"/>
        </w:rPr>
        <w:t>Banyak Muslim berasal dari komunitas marginal, termasuk mereka yang diperbudak, janda, yatim piatu, atau kurang beruntung karena kurangnya kekayaan. Sebagaimana dikemukakan oleh Ibnu al-Atsr, umat Islam awal yang tidak memiliki keluarga atau wewenang untuk melindungi mereka dari penindasan termasuk dalam kategori mustadh'afin (orang-orang tertindas), dan nama mereka ditemukan dalam beberap</w:t>
      </w:r>
      <w:r w:rsidR="00536248">
        <w:rPr>
          <w:rFonts w:ascii="Times New Roman" w:hAnsi="Times New Roman" w:cs="Times New Roman"/>
          <w:sz w:val="24"/>
          <w:szCs w:val="24"/>
        </w:rPr>
        <w:t xml:space="preserve">a kitab sirah Nabi SAW. . </w:t>
      </w:r>
      <w:r w:rsidR="00D70908" w:rsidRPr="00D70908">
        <w:rPr>
          <w:rFonts w:ascii="Times New Roman" w:hAnsi="Times New Roman" w:cs="Times New Roman"/>
          <w:sz w:val="24"/>
          <w:szCs w:val="24"/>
        </w:rPr>
        <w:t>orang yang tidak beriman kepada Makkah.</w:t>
      </w:r>
      <w:r w:rsidRPr="00323D3B">
        <w:rPr>
          <w:rStyle w:val="ReferensiCatatanKaki"/>
          <w:rFonts w:ascii="Times New Roman" w:hAnsi="Times New Roman" w:cs="Times New Roman"/>
          <w:sz w:val="24"/>
          <w:szCs w:val="24"/>
        </w:rPr>
        <w:footnoteReference w:id="21"/>
      </w:r>
      <w:r w:rsidRPr="00F536B0">
        <w:rPr>
          <w:rFonts w:ascii="Times New Roman" w:hAnsi="Times New Roman" w:cs="Times New Roman"/>
          <w:sz w:val="24"/>
          <w:szCs w:val="24"/>
        </w:rPr>
        <w:tab/>
      </w:r>
      <w:r w:rsidRPr="00F536B0">
        <w:rPr>
          <w:rFonts w:ascii="Times New Roman" w:hAnsi="Times New Roman" w:cs="Times New Roman"/>
          <w:sz w:val="24"/>
          <w:szCs w:val="24"/>
        </w:rPr>
        <w:tab/>
      </w:r>
      <w:r w:rsidRPr="00F536B0">
        <w:rPr>
          <w:rFonts w:ascii="Times New Roman" w:hAnsi="Times New Roman" w:cs="Times New Roman"/>
          <w:sz w:val="24"/>
          <w:szCs w:val="24"/>
        </w:rPr>
        <w:tab/>
      </w:r>
      <w:r w:rsidRPr="00F536B0">
        <w:rPr>
          <w:rFonts w:ascii="Times New Roman" w:hAnsi="Times New Roman" w:cs="Times New Roman"/>
          <w:sz w:val="24"/>
          <w:szCs w:val="24"/>
        </w:rPr>
        <w:tab/>
      </w:r>
      <w:r w:rsidRPr="00F536B0">
        <w:rPr>
          <w:rFonts w:ascii="Times New Roman" w:hAnsi="Times New Roman" w:cs="Times New Roman"/>
          <w:sz w:val="24"/>
          <w:szCs w:val="24"/>
        </w:rPr>
        <w:tab/>
      </w:r>
      <w:r w:rsidR="00E9686A" w:rsidRPr="00E9686A">
        <w:rPr>
          <w:rFonts w:ascii="Times New Roman" w:hAnsi="Times New Roman" w:cs="Times New Roman"/>
          <w:sz w:val="24"/>
          <w:szCs w:val="24"/>
        </w:rPr>
        <w:t>Inilah latar belakang puisi-puisi Makkiyah yang berkaitan dengan kekayaan, mengancam atau mengkritik masyarakat Arab yang naif. Mengutip apa yang dikatakan dalam Surat al-Fajr [89]:20 Ayat ini mengungkapkan betapa penduduk Makkah sangat menghargai uang mereka, yang mereka yakini akan mengangkat derajat sosial mereka. Oleh karena itu, tidak ada bedanya apakah mereka memperoleh uang dengan cara halal atau haram, bahkan dengan mengkonsumsi harta warisan secara keras.</w:t>
      </w:r>
      <w:r w:rsidRPr="00323D3B">
        <w:rPr>
          <w:rStyle w:val="ReferensiCatatanKaki"/>
          <w:rFonts w:ascii="Times New Roman" w:hAnsi="Times New Roman" w:cs="Times New Roman"/>
          <w:sz w:val="24"/>
          <w:szCs w:val="24"/>
        </w:rPr>
        <w:footnoteReference w:id="22"/>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r w:rsidR="008C665A" w:rsidRPr="00F536B0">
        <w:rPr>
          <w:rFonts w:ascii="Times New Roman" w:hAnsi="Times New Roman" w:cs="Times New Roman"/>
          <w:sz w:val="24"/>
          <w:szCs w:val="24"/>
        </w:rPr>
        <w:tab/>
      </w:r>
    </w:p>
    <w:p w14:paraId="0EAF9115" w14:textId="6FBAEDE5" w:rsidR="004E41C7" w:rsidRDefault="00F07047" w:rsidP="00F03102">
      <w:pPr>
        <w:pStyle w:val="DaftarParagraf"/>
        <w:spacing w:before="240" w:line="360" w:lineRule="auto"/>
        <w:ind w:left="810" w:firstLine="630"/>
        <w:jc w:val="both"/>
        <w:rPr>
          <w:rFonts w:ascii="Times New Roman" w:hAnsi="Times New Roman" w:cs="Times New Roman"/>
          <w:sz w:val="24"/>
          <w:szCs w:val="24"/>
        </w:rPr>
      </w:pPr>
      <w:r w:rsidRPr="00F07047">
        <w:rPr>
          <w:rFonts w:ascii="Times New Roman" w:hAnsi="Times New Roman" w:cs="Times New Roman"/>
          <w:sz w:val="24"/>
          <w:szCs w:val="24"/>
        </w:rPr>
        <w:t xml:space="preserve">Jelas sekali bahwa tindakan orang-orang Arab yang naif pada masa itu adalah alasan diturunkannya ayat ini; Allah ingin berbicara tentang orang-orang yang tidak menyantuni anak yatim, tidak memberikan hak waris, dan menyia-nyiakan hartanya meski sudah dewasa. Mereka juga tidak menginstruksikan orang yang mereka cintai untuk memberi makan para tunawisma dan kelaparan yang mengunjungi mereka. Selain itu, nafsu mereka yang tak terpuaskan akan kekayaan membuat mereka </w:t>
      </w:r>
      <w:r w:rsidRPr="00F07047">
        <w:rPr>
          <w:rFonts w:ascii="Times New Roman" w:hAnsi="Times New Roman" w:cs="Times New Roman"/>
          <w:sz w:val="24"/>
          <w:szCs w:val="24"/>
        </w:rPr>
        <w:lastRenderedPageBreak/>
        <w:t>melahap harta milik wanita, anak-anak, dan anak yatim piatu, tanpa menyisakan apa pun.</w:t>
      </w:r>
      <w:r w:rsidR="00323D3B" w:rsidRPr="005418BE">
        <w:rPr>
          <w:rStyle w:val="ReferensiCatatanKaki"/>
          <w:rFonts w:ascii="Times New Roman" w:hAnsi="Times New Roman" w:cs="Times New Roman"/>
          <w:sz w:val="24"/>
          <w:szCs w:val="24"/>
        </w:rPr>
        <w:footnoteReference w:id="23"/>
      </w:r>
      <w:r w:rsidR="00323D3B" w:rsidRPr="00F536B0">
        <w:rPr>
          <w:rFonts w:ascii="Times New Roman" w:hAnsi="Times New Roman" w:cs="Times New Roman"/>
          <w:sz w:val="24"/>
          <w:szCs w:val="24"/>
        </w:rPr>
        <w:tab/>
      </w:r>
      <w:r w:rsidR="005418BE" w:rsidRPr="00F536B0">
        <w:rPr>
          <w:rFonts w:ascii="Times New Roman" w:hAnsi="Times New Roman" w:cs="Times New Roman"/>
          <w:sz w:val="24"/>
          <w:szCs w:val="24"/>
        </w:rPr>
        <w:tab/>
      </w:r>
      <w:r w:rsidR="005418BE" w:rsidRPr="00F536B0">
        <w:rPr>
          <w:rFonts w:ascii="Times New Roman" w:hAnsi="Times New Roman" w:cs="Times New Roman"/>
          <w:sz w:val="24"/>
          <w:szCs w:val="24"/>
        </w:rPr>
        <w:tab/>
      </w:r>
    </w:p>
    <w:p w14:paraId="5CFB856C" w14:textId="32CE78E6" w:rsidR="005E5651" w:rsidRDefault="00BC0D41" w:rsidP="00F03102">
      <w:pPr>
        <w:pStyle w:val="DaftarParagraf"/>
        <w:spacing w:before="240" w:line="360" w:lineRule="auto"/>
        <w:ind w:left="810" w:firstLine="630"/>
        <w:jc w:val="both"/>
        <w:rPr>
          <w:rFonts w:ascii="Times New Roman" w:hAnsi="Times New Roman" w:cs="Times New Roman"/>
          <w:sz w:val="24"/>
          <w:szCs w:val="24"/>
        </w:rPr>
      </w:pPr>
      <w:r w:rsidRPr="00BC0D41">
        <w:rPr>
          <w:rFonts w:ascii="Times New Roman" w:hAnsi="Times New Roman" w:cs="Times New Roman"/>
          <w:sz w:val="24"/>
          <w:szCs w:val="24"/>
        </w:rPr>
        <w:t xml:space="preserve">Meskipun serupa, ayat ini di Qs. al-Isra [17] : 34 </w:t>
      </w:r>
      <w:r w:rsidR="00296CE3" w:rsidRPr="00296CE3">
        <w:rPr>
          <w:rFonts w:ascii="Times New Roman" w:hAnsi="Times New Roman" w:cs="Times New Roman"/>
          <w:sz w:val="24"/>
          <w:szCs w:val="24"/>
        </w:rPr>
        <w:t>Hal ini sangat penting dalam situasi ini karena menekankan bahwa Allah menyapa orang kaya dan memperhatikan rezeki mereka. Lebih dari kasih sayang orang tua terhadap anaknya</w:t>
      </w:r>
      <w:r w:rsidR="00536248">
        <w:rPr>
          <w:rFonts w:ascii="Times New Roman" w:hAnsi="Times New Roman" w:cs="Times New Roman"/>
          <w:sz w:val="24"/>
          <w:szCs w:val="24"/>
        </w:rPr>
        <w:t xml:space="preserve"> sendiri, Allah SWT mencintai </w:t>
      </w:r>
      <w:r w:rsidR="00296CE3" w:rsidRPr="00296CE3">
        <w:rPr>
          <w:rFonts w:ascii="Times New Roman" w:hAnsi="Times New Roman" w:cs="Times New Roman"/>
          <w:sz w:val="24"/>
          <w:szCs w:val="24"/>
        </w:rPr>
        <w:t>hamba-Nya</w:t>
      </w:r>
      <w:r w:rsidRPr="00BC0D41">
        <w:rPr>
          <w:rFonts w:ascii="Times New Roman" w:hAnsi="Times New Roman" w:cs="Times New Roman"/>
          <w:sz w:val="24"/>
          <w:szCs w:val="24"/>
        </w:rPr>
        <w:t xml:space="preserve">, </w:t>
      </w:r>
      <w:r w:rsidR="00536248">
        <w:rPr>
          <w:rFonts w:ascii="Times New Roman" w:hAnsi="Times New Roman" w:cs="Times New Roman"/>
          <w:sz w:val="24"/>
          <w:szCs w:val="24"/>
        </w:rPr>
        <w:t xml:space="preserve">sebagaimana terlihat dalam </w:t>
      </w:r>
      <w:r w:rsidR="00536248">
        <w:rPr>
          <w:rFonts w:ascii="Times New Roman" w:hAnsi="Times New Roman" w:cs="Times New Roman"/>
          <w:sz w:val="24"/>
          <w:szCs w:val="24"/>
          <w:lang w:val="en-US"/>
        </w:rPr>
        <w:t xml:space="preserve">surah </w:t>
      </w:r>
      <w:r w:rsidRPr="00BC0D41">
        <w:rPr>
          <w:rFonts w:ascii="Times New Roman" w:hAnsi="Times New Roman" w:cs="Times New Roman"/>
          <w:sz w:val="24"/>
          <w:szCs w:val="24"/>
        </w:rPr>
        <w:t xml:space="preserve">ini. Sebagaimana </w:t>
      </w:r>
      <w:r w:rsidR="00536248">
        <w:rPr>
          <w:rFonts w:ascii="Times New Roman" w:hAnsi="Times New Roman" w:cs="Times New Roman"/>
          <w:sz w:val="24"/>
          <w:szCs w:val="24"/>
        </w:rPr>
        <w:t>Allah menetapkan bahwa or</w:t>
      </w:r>
      <w:r w:rsidR="00536248">
        <w:rPr>
          <w:rFonts w:ascii="Times New Roman" w:hAnsi="Times New Roman" w:cs="Times New Roman"/>
          <w:sz w:val="24"/>
          <w:szCs w:val="24"/>
          <w:lang w:val="en-US"/>
        </w:rPr>
        <w:t>tu</w:t>
      </w:r>
      <w:r w:rsidRPr="00BC0D41">
        <w:rPr>
          <w:rFonts w:ascii="Times New Roman" w:hAnsi="Times New Roman" w:cs="Times New Roman"/>
          <w:sz w:val="24"/>
          <w:szCs w:val="24"/>
        </w:rPr>
        <w:t xml:space="preserve"> adalah ahli waris atas keturunannya, demikian pula Allah melarang orang tua membunuh anaknya sendiri. Orang-orang yang sebelumnya tidak berpendidikan tidak mengizinkan anak perempuannya mewarisi harta benda.</w:t>
      </w:r>
      <w:r w:rsidR="00323D3B" w:rsidRPr="005418BE">
        <w:rPr>
          <w:rStyle w:val="ReferensiCatatanKaki"/>
          <w:rFonts w:ascii="Times New Roman" w:hAnsi="Times New Roman" w:cs="Times New Roman"/>
          <w:sz w:val="24"/>
          <w:szCs w:val="24"/>
        </w:rPr>
        <w:footnoteReference w:id="24"/>
      </w:r>
      <w:r w:rsidR="00323D3B" w:rsidRPr="00F536B0">
        <w:rPr>
          <w:rFonts w:ascii="Times New Roman" w:hAnsi="Times New Roman" w:cs="Times New Roman"/>
          <w:sz w:val="24"/>
          <w:szCs w:val="24"/>
        </w:rPr>
        <w:tab/>
      </w:r>
      <w:r w:rsidR="00FC70CF" w:rsidRPr="00F536B0">
        <w:rPr>
          <w:rFonts w:ascii="Times New Roman" w:hAnsi="Times New Roman" w:cs="Times New Roman"/>
          <w:sz w:val="24"/>
          <w:szCs w:val="24"/>
        </w:rPr>
        <w:tab/>
      </w:r>
      <w:r w:rsidR="00FC70CF" w:rsidRPr="00F536B0">
        <w:rPr>
          <w:rFonts w:ascii="Times New Roman" w:hAnsi="Times New Roman" w:cs="Times New Roman"/>
          <w:sz w:val="24"/>
          <w:szCs w:val="24"/>
        </w:rPr>
        <w:tab/>
      </w:r>
    </w:p>
    <w:p w14:paraId="3259342B" w14:textId="5E23B3C2" w:rsidR="005E5651" w:rsidRPr="00156293" w:rsidRDefault="00317007" w:rsidP="00F03102">
      <w:pPr>
        <w:pStyle w:val="DaftarParagraf"/>
        <w:spacing w:before="240" w:line="360" w:lineRule="auto"/>
        <w:ind w:left="810" w:firstLine="630"/>
        <w:jc w:val="both"/>
        <w:rPr>
          <w:rFonts w:ascii="Times New Roman" w:hAnsi="Times New Roman" w:cs="Times New Roman"/>
          <w:sz w:val="24"/>
          <w:szCs w:val="24"/>
        </w:rPr>
      </w:pPr>
      <w:r w:rsidRPr="00317007">
        <w:rPr>
          <w:rFonts w:ascii="Times New Roman" w:hAnsi="Times New Roman" w:cs="Times New Roman"/>
          <w:sz w:val="24"/>
          <w:szCs w:val="24"/>
        </w:rPr>
        <w:t>Sebagaimana tercantum dalam surat al-Isra: 34, memang benar bahwa orang-orang Arab yang tidak berpendidikan menyebabkan kemiskinan anak-anak yatim karena mereka menghabiskan uangnya untuk memenuhi nafsu duniawi</w:t>
      </w:r>
      <w:r w:rsidR="00323D3B" w:rsidRPr="00F536B0">
        <w:rPr>
          <w:rFonts w:ascii="Times New Roman" w:hAnsi="Times New Roman" w:cs="Times New Roman"/>
          <w:sz w:val="24"/>
          <w:szCs w:val="24"/>
        </w:rPr>
        <w:t>, yang di mana mereka mereka memperlakukan kedzoliman dalam hal harta mereka sendiri dan ini cuku merugikan diri mereka sendiri.</w:t>
      </w:r>
      <w:r w:rsidR="00323D3B" w:rsidRPr="005418BE">
        <w:rPr>
          <w:rStyle w:val="ReferensiCatatanKaki"/>
          <w:rFonts w:ascii="Times New Roman" w:hAnsi="Times New Roman" w:cs="Times New Roman"/>
          <w:sz w:val="24"/>
          <w:szCs w:val="24"/>
        </w:rPr>
        <w:footnoteReference w:id="25"/>
      </w:r>
      <w:r w:rsidR="00942C6C" w:rsidRPr="00156293">
        <w:rPr>
          <w:rFonts w:ascii="Times New Roman" w:hAnsi="Times New Roman" w:cs="Times New Roman"/>
          <w:sz w:val="24"/>
          <w:szCs w:val="24"/>
        </w:rPr>
        <w:t xml:space="preserve"> </w:t>
      </w:r>
      <w:r w:rsidR="00323D3B" w:rsidRPr="00F536B0">
        <w:rPr>
          <w:rFonts w:ascii="Times New Roman" w:hAnsi="Times New Roman" w:cs="Times New Roman"/>
          <w:sz w:val="24"/>
          <w:szCs w:val="24"/>
        </w:rPr>
        <w:t xml:space="preserve">Pada konteks turunnya surah </w:t>
      </w:r>
      <w:r w:rsidR="00323D3B" w:rsidRPr="00942C6C">
        <w:rPr>
          <w:rFonts w:ascii="Times New Roman" w:hAnsi="Times New Roman" w:cs="Times New Roman"/>
          <w:sz w:val="24"/>
          <w:szCs w:val="24"/>
        </w:rPr>
        <w:t>Qs. Saba’ [34] : 34</w:t>
      </w:r>
      <w:r w:rsidR="00323D3B" w:rsidRPr="00F536B0">
        <w:rPr>
          <w:rFonts w:ascii="Times New Roman" w:hAnsi="Times New Roman" w:cs="Times New Roman"/>
          <w:b/>
          <w:bCs/>
          <w:sz w:val="24"/>
          <w:szCs w:val="24"/>
        </w:rPr>
        <w:t>,</w:t>
      </w:r>
      <w:r w:rsidR="00323D3B" w:rsidRPr="00F536B0">
        <w:rPr>
          <w:rFonts w:ascii="Times New Roman" w:hAnsi="Times New Roman" w:cs="Times New Roman"/>
          <w:sz w:val="24"/>
          <w:szCs w:val="24"/>
        </w:rPr>
        <w:t xml:space="preserve"> yang dikutip dari kitab tafsir Al-Munir menyebutkan bahwa ayat ini turun untuk menunjukkan watak orang jahilyah yang menunjukkan kesombongan kepada kelompok Nabi Saw pada saat itu</w:t>
      </w:r>
      <w:r w:rsidR="00536248">
        <w:rPr>
          <w:rFonts w:ascii="Times New Roman" w:hAnsi="Times New Roman" w:cs="Times New Roman"/>
          <w:sz w:val="24"/>
          <w:szCs w:val="24"/>
        </w:rPr>
        <w:t>.</w:t>
      </w:r>
      <w:r w:rsidR="00CE6AAF" w:rsidRPr="00156293">
        <w:rPr>
          <w:rFonts w:ascii="Times New Roman" w:hAnsi="Times New Roman" w:cs="Times New Roman"/>
          <w:sz w:val="24"/>
          <w:szCs w:val="24"/>
        </w:rPr>
        <w:tab/>
      </w:r>
      <w:r w:rsidR="00CE6AAF" w:rsidRPr="00156293">
        <w:rPr>
          <w:rFonts w:ascii="Times New Roman" w:hAnsi="Times New Roman" w:cs="Times New Roman"/>
          <w:sz w:val="24"/>
          <w:szCs w:val="24"/>
        </w:rPr>
        <w:tab/>
      </w:r>
    </w:p>
    <w:p w14:paraId="10CCD1A8" w14:textId="2B750A86" w:rsidR="00323D3B" w:rsidRPr="00F536B0" w:rsidRDefault="005E6C1B" w:rsidP="00F03102">
      <w:pPr>
        <w:pStyle w:val="DaftarParagraf"/>
        <w:spacing w:before="240" w:line="360" w:lineRule="auto"/>
        <w:ind w:left="810" w:firstLine="630"/>
        <w:jc w:val="both"/>
        <w:rPr>
          <w:rFonts w:ascii="Times New Roman" w:hAnsi="Times New Roman" w:cs="Times New Roman"/>
          <w:sz w:val="24"/>
          <w:szCs w:val="24"/>
        </w:rPr>
      </w:pPr>
      <w:r w:rsidRPr="005E6C1B">
        <w:rPr>
          <w:rFonts w:ascii="Times New Roman" w:hAnsi="Times New Roman" w:cs="Times New Roman"/>
          <w:sz w:val="24"/>
          <w:szCs w:val="24"/>
        </w:rPr>
        <w:t>Mereka yang menolak menerima jelas mengetahui bahwa argumen mereka tidak didasarkan pada kenyataan; mereka hanya bertindak berdasarkan keinginan mereka sendiri. Bahkan kini mereka memandang harta dan harta bendanya sebagai anuge</w:t>
      </w:r>
      <w:r w:rsidR="00536248">
        <w:rPr>
          <w:rFonts w:ascii="Times New Roman" w:hAnsi="Times New Roman" w:cs="Times New Roman"/>
          <w:sz w:val="24"/>
          <w:szCs w:val="24"/>
        </w:rPr>
        <w:t>rah dari Allah SWT, se</w:t>
      </w:r>
      <w:r w:rsidR="00536248" w:rsidRPr="00536248">
        <w:rPr>
          <w:rFonts w:ascii="Times New Roman" w:hAnsi="Times New Roman" w:cs="Times New Roman"/>
          <w:sz w:val="24"/>
          <w:szCs w:val="24"/>
        </w:rPr>
        <w:t xml:space="preserve">laras </w:t>
      </w:r>
      <w:r w:rsidR="00536248">
        <w:rPr>
          <w:rFonts w:ascii="Times New Roman" w:hAnsi="Times New Roman" w:cs="Times New Roman"/>
          <w:sz w:val="24"/>
          <w:szCs w:val="24"/>
        </w:rPr>
        <w:t>di</w:t>
      </w:r>
      <w:r w:rsidR="00536248" w:rsidRPr="00536248">
        <w:rPr>
          <w:rFonts w:ascii="Times New Roman" w:hAnsi="Times New Roman" w:cs="Times New Roman"/>
          <w:sz w:val="24"/>
          <w:szCs w:val="24"/>
        </w:rPr>
        <w:t>tuliskan pada</w:t>
      </w:r>
      <w:r w:rsidRPr="005E6C1B">
        <w:rPr>
          <w:rFonts w:ascii="Times New Roman" w:hAnsi="Times New Roman" w:cs="Times New Roman"/>
          <w:sz w:val="24"/>
          <w:szCs w:val="24"/>
        </w:rPr>
        <w:t xml:space="preserve"> kontek</w:t>
      </w:r>
      <w:r w:rsidR="00536248">
        <w:rPr>
          <w:rFonts w:ascii="Times New Roman" w:hAnsi="Times New Roman" w:cs="Times New Roman"/>
          <w:sz w:val="24"/>
          <w:szCs w:val="24"/>
        </w:rPr>
        <w:t>s Qs. al-Mu'minun [23] :55,</w:t>
      </w:r>
      <w:r w:rsidR="00536248" w:rsidRPr="00536248">
        <w:rPr>
          <w:rFonts w:ascii="Times New Roman" w:hAnsi="Times New Roman" w:cs="Times New Roman"/>
          <w:sz w:val="24"/>
          <w:szCs w:val="24"/>
        </w:rPr>
        <w:t xml:space="preserve"> </w:t>
      </w:r>
      <w:r w:rsidRPr="005E6C1B">
        <w:rPr>
          <w:rFonts w:ascii="Times New Roman" w:hAnsi="Times New Roman" w:cs="Times New Roman"/>
          <w:sz w:val="24"/>
          <w:szCs w:val="24"/>
        </w:rPr>
        <w:t xml:space="preserve">menggambarkan orang-orang kaya dan pemilik kaya di masa lalu ketika mereka bodoh dan menganggap bahwa menerima anak dan harta benda adalah tanda </w:t>
      </w:r>
      <w:r w:rsidRPr="005E6C1B">
        <w:rPr>
          <w:rFonts w:ascii="Times New Roman" w:hAnsi="Times New Roman" w:cs="Times New Roman"/>
          <w:sz w:val="24"/>
          <w:szCs w:val="24"/>
        </w:rPr>
        <w:lastRenderedPageBreak/>
        <w:t>keridhaan-Nya terhadap mereka. Justru sebaliknya; itu hanya upaya istidraj terselubung, amalan menyelinap tanpa sadar ke dalam neraka.</w:t>
      </w:r>
      <w:r w:rsidR="00323D3B" w:rsidRPr="005418BE">
        <w:rPr>
          <w:rStyle w:val="ReferensiCatatanKaki"/>
          <w:rFonts w:ascii="Times New Roman" w:hAnsi="Times New Roman" w:cs="Times New Roman"/>
          <w:sz w:val="24"/>
          <w:szCs w:val="24"/>
        </w:rPr>
        <w:footnoteReference w:id="26"/>
      </w:r>
    </w:p>
    <w:p w14:paraId="6058CF40" w14:textId="6C44B397" w:rsidR="005E5651" w:rsidRDefault="00323D3B" w:rsidP="00942C6C">
      <w:pPr>
        <w:pStyle w:val="DaftarParagraf"/>
        <w:tabs>
          <w:tab w:val="left" w:pos="630"/>
        </w:tabs>
        <w:spacing w:before="240" w:line="360" w:lineRule="auto"/>
        <w:jc w:val="both"/>
        <w:rPr>
          <w:rFonts w:ascii="Times New Roman" w:hAnsi="Times New Roman" w:cs="Times New Roman"/>
          <w:sz w:val="24"/>
          <w:szCs w:val="24"/>
        </w:rPr>
      </w:pPr>
      <w:r w:rsidRPr="005418BE">
        <w:rPr>
          <w:rFonts w:ascii="Times New Roman" w:hAnsi="Times New Roman" w:cs="Times New Roman"/>
          <w:sz w:val="24"/>
          <w:szCs w:val="24"/>
        </w:rPr>
        <w:tab/>
      </w:r>
      <w:r w:rsidR="00942C6C">
        <w:rPr>
          <w:rFonts w:ascii="Times New Roman" w:hAnsi="Times New Roman" w:cs="Times New Roman"/>
          <w:sz w:val="24"/>
          <w:szCs w:val="24"/>
        </w:rPr>
        <w:t xml:space="preserve"> Artinya </w:t>
      </w:r>
      <w:r w:rsidRPr="005418BE">
        <w:rPr>
          <w:rFonts w:ascii="Times New Roman" w:hAnsi="Times New Roman" w:cs="Times New Roman"/>
          <w:sz w:val="24"/>
          <w:szCs w:val="24"/>
        </w:rPr>
        <w:t xml:space="preserve">adalah </w:t>
      </w:r>
      <w:r w:rsidR="00930D97" w:rsidRPr="00930D97">
        <w:rPr>
          <w:rFonts w:ascii="Times New Roman" w:hAnsi="Times New Roman" w:cs="Times New Roman"/>
          <w:sz w:val="24"/>
          <w:szCs w:val="24"/>
        </w:rPr>
        <w:t>Pemberian kekayaan dan anak kepada orang kafir tidak lain hanyalah godaan untuk berbuat dosa dan dorongan untuk berbuat lebih banyak lagi. Dalam benak mereka, melakukan perbuatan baik bagi mereka adalah perlombaan menuju garis finis, sebuah metode untuk menunjukkan betapa Anda menghargai mereka dan segera mendapatkan imbalannya.</w:t>
      </w:r>
      <w:r w:rsidRPr="005418BE">
        <w:rPr>
          <w:rStyle w:val="ReferensiCatatanKaki"/>
          <w:rFonts w:ascii="Times New Roman" w:hAnsi="Times New Roman" w:cs="Times New Roman"/>
          <w:sz w:val="24"/>
          <w:szCs w:val="24"/>
        </w:rPr>
        <w:footnoteReference w:id="27"/>
      </w:r>
      <w:r w:rsidRPr="005418BE">
        <w:rPr>
          <w:rFonts w:ascii="Times New Roman" w:hAnsi="Times New Roman" w:cs="Times New Roman"/>
          <w:sz w:val="24"/>
          <w:szCs w:val="24"/>
        </w:rPr>
        <w:tab/>
      </w:r>
      <w:r w:rsidR="00FC70CF">
        <w:rPr>
          <w:rFonts w:ascii="Times New Roman" w:hAnsi="Times New Roman" w:cs="Times New Roman"/>
          <w:sz w:val="24"/>
          <w:szCs w:val="24"/>
          <w:lang w:val="en-US"/>
        </w:rPr>
        <w:t xml:space="preserve"> </w:t>
      </w:r>
      <w:r w:rsidRPr="005418BE">
        <w:rPr>
          <w:rFonts w:ascii="Times New Roman" w:hAnsi="Times New Roman" w:cs="Times New Roman"/>
          <w:sz w:val="24"/>
          <w:szCs w:val="24"/>
        </w:rPr>
        <w:t xml:space="preserve">Pada konteks </w:t>
      </w:r>
      <w:r w:rsidRPr="00942C6C">
        <w:rPr>
          <w:rFonts w:ascii="Times New Roman" w:hAnsi="Times New Roman" w:cs="Times New Roman"/>
          <w:sz w:val="24"/>
          <w:szCs w:val="24"/>
        </w:rPr>
        <w:t>Qs. ar-Rum [30]:39</w:t>
      </w:r>
      <w:r w:rsidRPr="005418BE">
        <w:rPr>
          <w:rFonts w:ascii="Times New Roman" w:hAnsi="Times New Roman" w:cs="Times New Roman"/>
          <w:sz w:val="24"/>
          <w:szCs w:val="24"/>
        </w:rPr>
        <w:t xml:space="preserve">, </w:t>
      </w:r>
      <w:r w:rsidR="00443ABA" w:rsidRPr="00443ABA">
        <w:rPr>
          <w:rFonts w:ascii="Times New Roman" w:hAnsi="Times New Roman" w:cs="Times New Roman"/>
          <w:sz w:val="24"/>
          <w:szCs w:val="24"/>
        </w:rPr>
        <w:t>Alasan diturunkannya kitab suci ini</w:t>
      </w:r>
      <w:r w:rsidR="00205405">
        <w:rPr>
          <w:rFonts w:ascii="Times New Roman" w:hAnsi="Times New Roman" w:cs="Times New Roman"/>
          <w:sz w:val="24"/>
          <w:szCs w:val="24"/>
        </w:rPr>
        <w:t xml:space="preserve"> adalah karena banyak ke</w:t>
      </w:r>
      <w:r w:rsidR="00205405">
        <w:rPr>
          <w:rFonts w:ascii="Times New Roman" w:hAnsi="Times New Roman" w:cs="Times New Roman"/>
          <w:sz w:val="24"/>
          <w:szCs w:val="24"/>
          <w:lang w:val="en-US"/>
        </w:rPr>
        <w:t xml:space="preserve">mungkaran dilakukan </w:t>
      </w:r>
      <w:r w:rsidR="00443ABA" w:rsidRPr="00443ABA">
        <w:rPr>
          <w:rFonts w:ascii="Times New Roman" w:hAnsi="Times New Roman" w:cs="Times New Roman"/>
          <w:sz w:val="24"/>
          <w:szCs w:val="24"/>
        </w:rPr>
        <w:t>orang yang kurang informasi pada masa itu. Yang sah dilarang dan sebaliknya. Praktik membebankan bunga atas pembelian dan penjualan merupakan salah satu contoh praktik riba yang tabu secara budaya. Ibnu Abbas membedakan dua bentuk praktik ini, yang pertama secara eksplisit dikutuk. Selain itu, menawarkan hadiah dengan harapan menerima manfaat yang lebih tinggi atau lebih banyak dapat diterima; ini dikenal sebagai riba. Artinya manfaat yang lebih baik dan berlimpah dari Allah.</w:t>
      </w:r>
      <w:r w:rsidRPr="005418BE">
        <w:rPr>
          <w:rFonts w:ascii="Times New Roman" w:hAnsi="Times New Roman" w:cs="Times New Roman"/>
          <w:sz w:val="24"/>
          <w:szCs w:val="24"/>
        </w:rPr>
        <w:tab/>
      </w:r>
      <w:r w:rsidRPr="005418BE">
        <w:rPr>
          <w:rFonts w:ascii="Times New Roman" w:hAnsi="Times New Roman" w:cs="Times New Roman"/>
          <w:sz w:val="24"/>
          <w:szCs w:val="24"/>
        </w:rPr>
        <w:tab/>
      </w:r>
      <w:r w:rsidR="00942C6C">
        <w:rPr>
          <w:rFonts w:ascii="Times New Roman" w:hAnsi="Times New Roman" w:cs="Times New Roman"/>
          <w:sz w:val="24"/>
          <w:szCs w:val="24"/>
        </w:rPr>
        <w:tab/>
      </w:r>
    </w:p>
    <w:p w14:paraId="6CAA4C9F" w14:textId="6DC4BFF8" w:rsidR="00323D3B" w:rsidRPr="006B6BA0" w:rsidRDefault="00081CE4" w:rsidP="00205405">
      <w:pPr>
        <w:pStyle w:val="DaftarParagraf"/>
        <w:tabs>
          <w:tab w:val="left" w:pos="630"/>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651">
        <w:rPr>
          <w:rFonts w:ascii="Times New Roman" w:hAnsi="Times New Roman" w:cs="Times New Roman"/>
          <w:sz w:val="24"/>
          <w:szCs w:val="24"/>
        </w:rPr>
        <w:t xml:space="preserve">  </w:t>
      </w:r>
      <w:r w:rsidR="00323D3B" w:rsidRPr="005418BE">
        <w:rPr>
          <w:rFonts w:ascii="Times New Roman" w:hAnsi="Times New Roman" w:cs="Times New Roman"/>
          <w:sz w:val="24"/>
          <w:szCs w:val="24"/>
        </w:rPr>
        <w:t>Tetapi pada ayat ini masyarakat Arab jahiliyah melakukan riba yang tidak boleh yaitu dengan melakukan riba jual beli dengan menaikkan harga dagang dengan cara tertentu yang jika di lihat pada masa sekarang banyak terjadi juga riba jual beli seperti contoh apabila membeli motor baru secara langsung dikenakan harga 25 juta, tetapi apabila membeli dengan kredit akan dikenakan harga 35 juta, ini merupakan riba dalam jual beli seperti konteks pada ayat ini yang dilakukan oleh masyarakat Arab jahiliyah terdahulu.</w:t>
      </w:r>
      <w:r w:rsidR="00323D3B" w:rsidRPr="005418BE">
        <w:rPr>
          <w:rStyle w:val="ReferensiCatatanKaki"/>
          <w:rFonts w:ascii="Times New Roman" w:hAnsi="Times New Roman" w:cs="Times New Roman"/>
          <w:sz w:val="24"/>
          <w:szCs w:val="24"/>
        </w:rPr>
        <w:footnoteReference w:id="28"/>
      </w:r>
      <w:r w:rsidR="00205405">
        <w:rPr>
          <w:rFonts w:ascii="Times New Roman" w:hAnsi="Times New Roman" w:cs="Times New Roman"/>
          <w:sz w:val="24"/>
          <w:szCs w:val="24"/>
        </w:rPr>
        <w:t xml:space="preserve"> </w:t>
      </w:r>
      <w:r w:rsidR="00323D3B" w:rsidRPr="00205405">
        <w:rPr>
          <w:rFonts w:ascii="Times New Roman" w:hAnsi="Times New Roman" w:cs="Times New Roman"/>
          <w:sz w:val="24"/>
          <w:szCs w:val="24"/>
        </w:rPr>
        <w:tab/>
      </w:r>
    </w:p>
    <w:p w14:paraId="5C4A5FA1" w14:textId="7E6120C0" w:rsidR="00323D3B" w:rsidRPr="008C665A" w:rsidRDefault="00205405" w:rsidP="0063231B">
      <w:pPr>
        <w:pStyle w:val="DaftarParagraf"/>
        <w:spacing w:before="100" w:beforeAutospacing="1" w:after="100" w:afterAutospacing="1" w:line="360" w:lineRule="auto"/>
        <w:ind w:firstLine="270"/>
        <w:jc w:val="both"/>
        <w:rPr>
          <w:rFonts w:ascii="Times New Roman" w:hAnsi="Times New Roman" w:cs="Times New Roman"/>
          <w:sz w:val="24"/>
          <w:szCs w:val="24"/>
          <w:lang w:val="en-US"/>
        </w:rPr>
      </w:pPr>
      <w:r>
        <w:rPr>
          <w:rFonts w:ascii="Times New Roman" w:hAnsi="Times New Roman" w:cs="Times New Roman"/>
          <w:sz w:val="24"/>
          <w:szCs w:val="24"/>
        </w:rPr>
        <w:t>Nubuatan kenabian</w:t>
      </w:r>
      <w:r>
        <w:rPr>
          <w:rFonts w:ascii="Times New Roman" w:hAnsi="Times New Roman" w:cs="Times New Roman"/>
          <w:sz w:val="24"/>
          <w:szCs w:val="24"/>
          <w:lang w:val="en-US"/>
        </w:rPr>
        <w:t xml:space="preserve"> </w:t>
      </w:r>
      <w:r w:rsidR="008B2B42" w:rsidRPr="008B2B42">
        <w:rPr>
          <w:rFonts w:ascii="Times New Roman" w:hAnsi="Times New Roman" w:cs="Times New Roman"/>
          <w:sz w:val="24"/>
          <w:szCs w:val="24"/>
        </w:rPr>
        <w:t xml:space="preserve">diwahyukan di Mekah tidak hanya mengecam masyarakat Jahiliyah, namun juga mendorongnya untuk menolong orang-orang miskin dan membantu mereka. Allah menegaskan bahwa Nabi SAW adalah seorang yatim piatu dan termasuk orang yang tertindas pada masa </w:t>
      </w:r>
      <w:r w:rsidR="008B2B42" w:rsidRPr="008B2B42">
        <w:rPr>
          <w:rFonts w:ascii="Times New Roman" w:hAnsi="Times New Roman" w:cs="Times New Roman"/>
          <w:sz w:val="24"/>
          <w:szCs w:val="24"/>
        </w:rPr>
        <w:lastRenderedPageBreak/>
        <w:t>mudanya, namun Allah menafkahinya.</w:t>
      </w:r>
      <w:r w:rsidR="00323D3B" w:rsidRPr="005418BE">
        <w:rPr>
          <w:rFonts w:ascii="Times New Roman" w:hAnsi="Times New Roman" w:cs="Times New Roman"/>
          <w:sz w:val="24"/>
          <w:szCs w:val="24"/>
        </w:rPr>
        <w:t xml:space="preserve"> </w:t>
      </w:r>
      <w:r w:rsidR="00CE3AE6" w:rsidRPr="00CE3AE6">
        <w:rPr>
          <w:rFonts w:ascii="Times New Roman" w:hAnsi="Times New Roman" w:cs="Times New Roman"/>
          <w:sz w:val="24"/>
          <w:szCs w:val="24"/>
        </w:rPr>
        <w:t>Rasulullah Saw adalah tokoh terkemuka baik dalam agama maupun negara. Dalam perannya sebagai pemimpin, Nabi SAW diserahi tugas untuk memperbaiki keadaan perekonomian, khususnya bagi masyarakat miskin pada masa Makkah.</w:t>
      </w:r>
      <w:r w:rsidR="00942C6C">
        <w:rPr>
          <w:rFonts w:ascii="Times New Roman" w:hAnsi="Times New Roman" w:cs="Times New Roman"/>
          <w:sz w:val="24"/>
          <w:szCs w:val="24"/>
        </w:rPr>
        <w:tab/>
      </w:r>
      <w:r w:rsidR="00323D3B" w:rsidRPr="005418BE">
        <w:rPr>
          <w:rFonts w:ascii="Times New Roman" w:hAnsi="Times New Roman" w:cs="Times New Roman"/>
          <w:sz w:val="24"/>
          <w:szCs w:val="24"/>
        </w:rPr>
        <w:tab/>
        <w:t>Sebagai seorang pe</w:t>
      </w:r>
      <w:r>
        <w:rPr>
          <w:rFonts w:ascii="Times New Roman" w:hAnsi="Times New Roman" w:cs="Times New Roman"/>
          <w:sz w:val="24"/>
          <w:szCs w:val="24"/>
        </w:rPr>
        <w:t>mimpin Nabi Saw me</w:t>
      </w:r>
      <w:r>
        <w:rPr>
          <w:rFonts w:ascii="Times New Roman" w:hAnsi="Times New Roman" w:cs="Times New Roman"/>
          <w:sz w:val="24"/>
          <w:szCs w:val="24"/>
          <w:lang w:val="en-US"/>
        </w:rPr>
        <w:t>ncontohkan akhlak baik</w:t>
      </w:r>
      <w:r w:rsidR="00323D3B" w:rsidRPr="005418BE">
        <w:rPr>
          <w:rFonts w:ascii="Times New Roman" w:hAnsi="Times New Roman" w:cs="Times New Roman"/>
          <w:sz w:val="24"/>
          <w:szCs w:val="24"/>
        </w:rPr>
        <w:t xml:space="preserve"> sebelum beliau menyampaikan larangan agar umatnya tidak melakuka kekejian</w:t>
      </w:r>
      <w:r w:rsidR="008C665A">
        <w:rPr>
          <w:rFonts w:ascii="Times New Roman" w:hAnsi="Times New Roman" w:cs="Times New Roman"/>
          <w:sz w:val="24"/>
          <w:szCs w:val="24"/>
          <w:lang w:val="en-US"/>
        </w:rPr>
        <w:t xml:space="preserve">. </w:t>
      </w:r>
      <w:r>
        <w:rPr>
          <w:rFonts w:ascii="Times New Roman" w:hAnsi="Times New Roman" w:cs="Times New Roman"/>
          <w:sz w:val="24"/>
          <w:szCs w:val="24"/>
        </w:rPr>
        <w:t>Rasulullah Saw</w:t>
      </w:r>
      <w:r>
        <w:rPr>
          <w:rFonts w:ascii="Times New Roman" w:hAnsi="Times New Roman" w:cs="Times New Roman"/>
          <w:sz w:val="24"/>
          <w:szCs w:val="24"/>
          <w:lang w:val="en-US"/>
        </w:rPr>
        <w:t xml:space="preserve"> adalah </w:t>
      </w:r>
      <w:r w:rsidR="00323D3B" w:rsidRPr="005418BE">
        <w:rPr>
          <w:rFonts w:ascii="Times New Roman" w:hAnsi="Times New Roman" w:cs="Times New Roman"/>
          <w:sz w:val="24"/>
          <w:szCs w:val="24"/>
        </w:rPr>
        <w:t>pemimpin yang sempurna, hal ini telah dijelaskan dalam firman Allah Swt yaitu Qs. al-Azhab [33]: 21</w:t>
      </w:r>
      <w:r w:rsidR="008C665A">
        <w:rPr>
          <w:rFonts w:ascii="Times New Roman" w:hAnsi="Times New Roman" w:cs="Times New Roman"/>
          <w:sz w:val="24"/>
          <w:szCs w:val="24"/>
          <w:lang w:val="en-US"/>
        </w:rPr>
        <w:t xml:space="preserve"> :</w:t>
      </w:r>
    </w:p>
    <w:p w14:paraId="35458484" w14:textId="08EDA06E" w:rsidR="00323D3B" w:rsidRPr="005418BE" w:rsidRDefault="00323D3B" w:rsidP="00CE6AAF">
      <w:pPr>
        <w:spacing w:line="360" w:lineRule="auto"/>
        <w:ind w:firstLine="540"/>
        <w:jc w:val="right"/>
        <w:rPr>
          <w:rFonts w:ascii="Times New Roman" w:hAnsi="Times New Roman" w:cs="Times New Roman"/>
          <w:sz w:val="24"/>
          <w:szCs w:val="24"/>
          <w:lang w:bidi="ar"/>
        </w:rPr>
      </w:pPr>
      <w:r w:rsidRPr="005418BE">
        <w:rPr>
          <w:rFonts w:ascii="Times New Roman" w:hAnsi="Times New Roman" w:cs="Times New Roman"/>
          <w:sz w:val="24"/>
          <w:szCs w:val="24"/>
          <w:rtl/>
          <w:lang w:bidi="ar"/>
        </w:rPr>
        <w:t>لَقَدْ</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كَانَ</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لَكُمْ</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فِيْ</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رَسُوْلِ</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اللّٰهِ</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اُسْوَةٌ</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حَسَنَةٌ</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لِّمَنْ</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كَانَ</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يَرْجُوا</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اللّٰهَ</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وَالْيَوْمَ</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الْاٰخِرَ</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وَذَكَرَ</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اللّٰهَ</w:t>
      </w:r>
      <w:r w:rsidRPr="005418BE">
        <w:rPr>
          <w:rFonts w:ascii="Times New Roman" w:hAnsi="Times New Roman" w:cs="Times New Roman"/>
          <w:sz w:val="24"/>
          <w:szCs w:val="24"/>
          <w:lang w:bidi="ar"/>
        </w:rPr>
        <w:t xml:space="preserve"> </w:t>
      </w:r>
      <w:r w:rsidRPr="005418BE">
        <w:rPr>
          <w:rFonts w:ascii="Times New Roman" w:hAnsi="Times New Roman" w:cs="Times New Roman"/>
          <w:sz w:val="24"/>
          <w:szCs w:val="24"/>
          <w:rtl/>
          <w:lang w:bidi="ar"/>
        </w:rPr>
        <w:t>كَثِيْرًاۗ</w:t>
      </w:r>
    </w:p>
    <w:p w14:paraId="46F9811D" w14:textId="77777777" w:rsidR="00323D3B" w:rsidRPr="005418BE" w:rsidRDefault="00323D3B" w:rsidP="005418BE">
      <w:pPr>
        <w:spacing w:line="360" w:lineRule="auto"/>
        <w:ind w:left="990"/>
        <w:jc w:val="both"/>
        <w:rPr>
          <w:rFonts w:ascii="Times New Roman" w:hAnsi="Times New Roman" w:cs="Times New Roman"/>
          <w:i/>
          <w:iCs/>
          <w:sz w:val="24"/>
          <w:szCs w:val="24"/>
        </w:rPr>
      </w:pPr>
      <w:r w:rsidRPr="005418BE">
        <w:rPr>
          <w:rFonts w:ascii="Times New Roman" w:hAnsi="Times New Roman" w:cs="Times New Roman"/>
          <w:i/>
          <w:iCs/>
          <w:sz w:val="24"/>
          <w:szCs w:val="24"/>
        </w:rPr>
        <w:t>Sungguh, telah ada pada (diri) Rasulullah itu suri teladan yang baik bagimu (yaitu) bagi orang yang mengharap (rahmat) Allah dan (kedatangan) hari Kiamat dan yang banyak mengingat Allah</w:t>
      </w:r>
    </w:p>
    <w:p w14:paraId="65669794" w14:textId="6DF60CDD" w:rsidR="008C665A" w:rsidRPr="00B306A5" w:rsidRDefault="00205405" w:rsidP="00B306A5">
      <w:pPr>
        <w:spacing w:before="100" w:beforeAutospacing="1" w:after="100" w:afterAutospacing="1" w:line="360" w:lineRule="auto"/>
        <w:ind w:left="720" w:firstLine="270"/>
        <w:jc w:val="both"/>
        <w:rPr>
          <w:rFonts w:ascii="Times New Roman" w:hAnsi="Times New Roman" w:cs="Times New Roman"/>
          <w:sz w:val="24"/>
          <w:szCs w:val="24"/>
          <w:lang w:val="en-US"/>
        </w:rPr>
      </w:pPr>
      <w:r>
        <w:rPr>
          <w:rFonts w:ascii="Times New Roman" w:hAnsi="Times New Roman" w:cs="Times New Roman"/>
          <w:sz w:val="24"/>
          <w:szCs w:val="24"/>
          <w:lang w:val="en-US"/>
        </w:rPr>
        <w:t>Maka p</w:t>
      </w:r>
      <w:proofErr w:type="spellStart"/>
      <w:r>
        <w:rPr>
          <w:rFonts w:ascii="Times New Roman" w:hAnsi="Times New Roman" w:cs="Times New Roman"/>
          <w:sz w:val="24"/>
          <w:szCs w:val="24"/>
        </w:rPr>
        <w:t>eran</w:t>
      </w:r>
      <w:proofErr w:type="spellEnd"/>
      <w:r>
        <w:rPr>
          <w:rFonts w:ascii="Times New Roman" w:hAnsi="Times New Roman" w:cs="Times New Roman"/>
          <w:sz w:val="24"/>
          <w:szCs w:val="24"/>
        </w:rPr>
        <w:t xml:space="preserve"> Alquran</w:t>
      </w:r>
      <w:r>
        <w:rPr>
          <w:rFonts w:ascii="Times New Roman" w:hAnsi="Times New Roman" w:cs="Times New Roman"/>
          <w:sz w:val="24"/>
          <w:szCs w:val="24"/>
          <w:lang w:val="en-US"/>
        </w:rPr>
        <w:t xml:space="preserve"> </w:t>
      </w:r>
      <w:r w:rsidR="0036159B" w:rsidRPr="0036159B">
        <w:rPr>
          <w:rFonts w:ascii="Times New Roman" w:hAnsi="Times New Roman" w:cs="Times New Roman"/>
          <w:sz w:val="24"/>
          <w:szCs w:val="24"/>
        </w:rPr>
        <w:t>diturunka</w:t>
      </w:r>
      <w:r>
        <w:rPr>
          <w:rFonts w:ascii="Times New Roman" w:hAnsi="Times New Roman" w:cs="Times New Roman"/>
          <w:sz w:val="24"/>
          <w:szCs w:val="24"/>
        </w:rPr>
        <w:t>n kepada Nabi Muhammad</w:t>
      </w:r>
      <w:r>
        <w:rPr>
          <w:rFonts w:ascii="Times New Roman" w:hAnsi="Times New Roman" w:cs="Times New Roman"/>
          <w:sz w:val="24"/>
          <w:szCs w:val="24"/>
          <w:lang w:val="en-US"/>
        </w:rPr>
        <w:t xml:space="preserve"> adalah</w:t>
      </w:r>
      <w:r w:rsidR="0036159B" w:rsidRPr="0036159B">
        <w:rPr>
          <w:rFonts w:ascii="Times New Roman" w:hAnsi="Times New Roman" w:cs="Times New Roman"/>
          <w:sz w:val="24"/>
          <w:szCs w:val="24"/>
        </w:rPr>
        <w:t xml:space="preserve"> bagian integral dari pemimpin ideal ini. Mengingat ayat-ayat Makkiyah yang berhubungan dengan uang, maka penting untuk memahami bagaimana seharusnya Rasulullah menyikapi realitas kekayaan, bukan dengan melakukan perilaku-perilaku yang dapat mendatangkan kecaman, melainkan membiarkannya membimbing. dia. Ia mendorong orang-orang kaya untuk membantu mereka yang membutuhkan dan membagikan kekayaan mereka secara adil, yang menunjukkan kurangnya kekuatan dalam pendekatannya.</w:t>
      </w:r>
      <w:r w:rsidR="00323D3B" w:rsidRPr="005418BE">
        <w:rPr>
          <w:rStyle w:val="ReferensiCatatanKaki"/>
          <w:rFonts w:ascii="Times New Roman" w:hAnsi="Times New Roman" w:cs="Times New Roman"/>
          <w:sz w:val="24"/>
          <w:szCs w:val="24"/>
        </w:rPr>
        <w:footnoteReference w:id="29"/>
      </w:r>
    </w:p>
    <w:p w14:paraId="28ECDE70" w14:textId="77777777" w:rsidR="00323D3B" w:rsidRPr="005418BE" w:rsidRDefault="00323D3B" w:rsidP="00D8460C">
      <w:pPr>
        <w:pStyle w:val="DaftarParagraf"/>
        <w:numPr>
          <w:ilvl w:val="0"/>
          <w:numId w:val="16"/>
        </w:numPr>
        <w:tabs>
          <w:tab w:val="left" w:pos="1530"/>
        </w:tabs>
        <w:spacing w:before="100" w:beforeAutospacing="1" w:after="100" w:afterAutospacing="1" w:line="360" w:lineRule="auto"/>
        <w:ind w:left="450" w:hanging="270"/>
        <w:jc w:val="both"/>
        <w:rPr>
          <w:rFonts w:ascii="Times New Roman" w:hAnsi="Times New Roman" w:cs="Times New Roman"/>
          <w:sz w:val="24"/>
          <w:szCs w:val="24"/>
        </w:rPr>
      </w:pPr>
      <w:r w:rsidRPr="005418BE">
        <w:rPr>
          <w:rFonts w:ascii="Times New Roman" w:hAnsi="Times New Roman" w:cs="Times New Roman"/>
          <w:sz w:val="24"/>
          <w:szCs w:val="24"/>
        </w:rPr>
        <w:t xml:space="preserve">Konteks Sejarah Kenabian di Madinah </w:t>
      </w:r>
    </w:p>
    <w:p w14:paraId="221E48AE" w14:textId="77777777" w:rsidR="00323D3B" w:rsidRPr="005418BE" w:rsidRDefault="00323D3B" w:rsidP="00583F91">
      <w:pPr>
        <w:pStyle w:val="DaftarParagraf"/>
        <w:numPr>
          <w:ilvl w:val="0"/>
          <w:numId w:val="15"/>
        </w:numPr>
        <w:spacing w:before="100" w:beforeAutospacing="1" w:after="100" w:afterAutospacing="1" w:line="360" w:lineRule="auto"/>
        <w:ind w:left="540" w:hanging="270"/>
        <w:jc w:val="both"/>
        <w:rPr>
          <w:rFonts w:ascii="Times New Roman" w:hAnsi="Times New Roman" w:cs="Times New Roman"/>
          <w:kern w:val="2"/>
          <w:sz w:val="24"/>
          <w:szCs w:val="24"/>
          <w14:ligatures w14:val="standardContextual"/>
        </w:rPr>
      </w:pPr>
      <w:r w:rsidRPr="005418BE">
        <w:rPr>
          <w:rFonts w:ascii="Times New Roman" w:hAnsi="Times New Roman" w:cs="Times New Roman"/>
          <w:sz w:val="24"/>
          <w:szCs w:val="24"/>
        </w:rPr>
        <w:t>Mengajarkan Fungsi Harta Yang Sesungguhnya</w:t>
      </w:r>
    </w:p>
    <w:p w14:paraId="6DFF20FA" w14:textId="7D910E8A" w:rsidR="00FC70CF" w:rsidRDefault="00B05323" w:rsidP="00942C6C">
      <w:pPr>
        <w:pStyle w:val="DaftarParagraf"/>
        <w:spacing w:before="100" w:beforeAutospacing="1" w:after="100" w:afterAutospacing="1" w:line="360" w:lineRule="auto"/>
        <w:ind w:left="540" w:firstLine="300"/>
        <w:jc w:val="both"/>
        <w:rPr>
          <w:rFonts w:ascii="Times New Roman" w:hAnsi="Times New Roman" w:cs="Times New Roman"/>
          <w:kern w:val="2"/>
          <w:sz w:val="24"/>
          <w:szCs w:val="24"/>
          <w14:ligatures w14:val="standardContextual"/>
        </w:rPr>
      </w:pPr>
      <w:r w:rsidRPr="00B05323">
        <w:rPr>
          <w:rFonts w:ascii="Times New Roman" w:hAnsi="Times New Roman" w:cs="Times New Roman"/>
          <w:kern w:val="2"/>
          <w:sz w:val="24"/>
          <w:szCs w:val="24"/>
          <w14:ligatures w14:val="standardContextual"/>
        </w:rPr>
        <w:t xml:space="preserve">Ekspansi dakwah Islam yang pesat terjadi pada masa Madinah, ketika nabi mendirikan kerajaan Islam dan dakwah terfokus pada norma dan tata cara sosial. Sejumlah elemen, termasuk ekonomi, membantu mempertahankan penyebaran ajaran nabi di luar negara-negara Arab. Oleh </w:t>
      </w:r>
      <w:r w:rsidRPr="00B05323">
        <w:rPr>
          <w:rFonts w:ascii="Times New Roman" w:hAnsi="Times New Roman" w:cs="Times New Roman"/>
          <w:kern w:val="2"/>
          <w:sz w:val="24"/>
          <w:szCs w:val="24"/>
          <w14:ligatures w14:val="standardContextual"/>
        </w:rPr>
        <w:lastRenderedPageBreak/>
        <w:t>karena itu, Nabi berpesan kepada warga Madinah untuk berhemat dan tidak munafik dengan uangnya.</w:t>
      </w:r>
      <w:r w:rsidR="00323D3B" w:rsidRPr="005418BE">
        <w:rPr>
          <w:rStyle w:val="ReferensiCatatanKaki"/>
          <w:rFonts w:ascii="Times New Roman" w:hAnsi="Times New Roman" w:cs="Times New Roman"/>
          <w:kern w:val="2"/>
          <w:sz w:val="24"/>
          <w:szCs w:val="24"/>
          <w14:ligatures w14:val="standardContextual"/>
        </w:rPr>
        <w:footnoteReference w:id="30"/>
      </w:r>
    </w:p>
    <w:p w14:paraId="02F8E4A2" w14:textId="22EF37B9" w:rsidR="00372501" w:rsidRDefault="002B4A27" w:rsidP="00942C6C">
      <w:pPr>
        <w:pStyle w:val="DaftarParagraf"/>
        <w:spacing w:before="100" w:beforeAutospacing="1" w:after="100" w:afterAutospacing="1" w:line="360" w:lineRule="auto"/>
        <w:ind w:left="540" w:firstLine="240"/>
        <w:jc w:val="both"/>
        <w:rPr>
          <w:rFonts w:ascii="Times New Roman" w:hAnsi="Times New Roman" w:cs="Times New Roman"/>
          <w:kern w:val="2"/>
          <w:sz w:val="24"/>
          <w:szCs w:val="24"/>
          <w:lang w:val="en-US"/>
          <w14:ligatures w14:val="standardContextual"/>
        </w:rPr>
      </w:pPr>
      <w:r w:rsidRPr="002B4A27">
        <w:rPr>
          <w:rFonts w:ascii="Times New Roman" w:hAnsi="Times New Roman" w:cs="Times New Roman"/>
          <w:kern w:val="2"/>
          <w:sz w:val="24"/>
          <w:szCs w:val="24"/>
          <w14:ligatures w14:val="standardContextual"/>
        </w:rPr>
        <w:t>Sesuai dengan apa yang dikatakan dalam konte</w:t>
      </w:r>
      <w:r w:rsidR="00205405">
        <w:rPr>
          <w:rFonts w:ascii="Times New Roman" w:hAnsi="Times New Roman" w:cs="Times New Roman"/>
          <w:kern w:val="2"/>
          <w:sz w:val="24"/>
          <w:szCs w:val="24"/>
          <w14:ligatures w14:val="standardContextual"/>
        </w:rPr>
        <w:t xml:space="preserve">ks Qs. at-Taubah [9]: 88, </w:t>
      </w:r>
      <w:r w:rsidRPr="002B4A27">
        <w:rPr>
          <w:rFonts w:ascii="Times New Roman" w:hAnsi="Times New Roman" w:cs="Times New Roman"/>
          <w:kern w:val="2"/>
          <w:sz w:val="24"/>
          <w:szCs w:val="24"/>
          <w14:ligatures w14:val="standardContextual"/>
        </w:rPr>
        <w:t>orang munafik yang mungkin bisa berperang bersama Nabi dalam jihad dengan harta dan jiwa mereka memilih untuk tidak melakukannya. Bagi mereka yang tidak mampu untuk berjihad, tetap berada di rumah adalah lebih baik, meskipun itu memalukan. Sesungguhnya perbuatan mereka mengunci hati mereka sehi</w:t>
      </w:r>
      <w:r w:rsidR="00205405">
        <w:rPr>
          <w:rFonts w:ascii="Times New Roman" w:hAnsi="Times New Roman" w:cs="Times New Roman"/>
          <w:kern w:val="2"/>
          <w:sz w:val="24"/>
          <w:szCs w:val="24"/>
          <w14:ligatures w14:val="standardContextual"/>
        </w:rPr>
        <w:t>ngga tidak mampu membeda</w:t>
      </w:r>
      <w:r w:rsidR="00205405">
        <w:rPr>
          <w:rFonts w:ascii="Times New Roman" w:hAnsi="Times New Roman" w:cs="Times New Roman"/>
          <w:kern w:val="2"/>
          <w:sz w:val="24"/>
          <w:szCs w:val="24"/>
          <w:lang w:val="en-US"/>
          <w14:ligatures w14:val="standardContextual"/>
        </w:rPr>
        <w:t>kan benar salah</w:t>
      </w:r>
      <w:r w:rsidR="00323D3B" w:rsidRPr="005418BE">
        <w:rPr>
          <w:rStyle w:val="ReferensiCatatanKaki"/>
          <w:rFonts w:ascii="Times New Roman" w:hAnsi="Times New Roman" w:cs="Times New Roman"/>
          <w:kern w:val="2"/>
          <w:sz w:val="24"/>
          <w:szCs w:val="24"/>
          <w14:ligatures w14:val="standardContextual"/>
        </w:rPr>
        <w:footnoteReference w:id="31"/>
      </w:r>
      <w:r w:rsidR="00323D3B" w:rsidRPr="005418BE">
        <w:rPr>
          <w:rFonts w:ascii="Times New Roman" w:hAnsi="Times New Roman" w:cs="Times New Roman"/>
          <w:kern w:val="2"/>
          <w:sz w:val="24"/>
          <w:szCs w:val="24"/>
          <w14:ligatures w14:val="standardContextual"/>
        </w:rPr>
        <w:t xml:space="preserve"> </w:t>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FC70CF">
        <w:rPr>
          <w:rFonts w:ascii="Times New Roman" w:hAnsi="Times New Roman" w:cs="Times New Roman"/>
          <w:kern w:val="2"/>
          <w:sz w:val="24"/>
          <w:szCs w:val="24"/>
          <w:lang w:val="en-US"/>
          <w14:ligatures w14:val="standardContextual"/>
        </w:rPr>
        <w:t xml:space="preserve"> </w:t>
      </w:r>
    </w:p>
    <w:p w14:paraId="4CEC7C55" w14:textId="178B765B" w:rsidR="005E5651" w:rsidRPr="00205405" w:rsidRDefault="00FC70CF" w:rsidP="00942C6C">
      <w:pPr>
        <w:pStyle w:val="DaftarParagraf"/>
        <w:spacing w:before="100" w:beforeAutospacing="1" w:after="100" w:afterAutospacing="1" w:line="360" w:lineRule="auto"/>
        <w:ind w:left="540" w:firstLine="240"/>
        <w:jc w:val="both"/>
        <w:rPr>
          <w:rFonts w:ascii="Times New Roman" w:hAnsi="Times New Roman" w:cs="Times New Roman"/>
          <w:kern w:val="2"/>
          <w:sz w:val="24"/>
          <w:szCs w:val="24"/>
          <w:lang w:val="en-US"/>
          <w14:ligatures w14:val="standardContextual"/>
        </w:rPr>
      </w:pPr>
      <w:r>
        <w:rPr>
          <w:rFonts w:ascii="Times New Roman" w:hAnsi="Times New Roman" w:cs="Times New Roman"/>
          <w:kern w:val="2"/>
          <w:sz w:val="24"/>
          <w:szCs w:val="24"/>
          <w:lang w:val="en-US"/>
          <w14:ligatures w14:val="standardContextual"/>
        </w:rPr>
        <w:t xml:space="preserve"> </w:t>
      </w:r>
      <w:r w:rsidR="00323D3B" w:rsidRPr="005418BE">
        <w:rPr>
          <w:rFonts w:ascii="Times New Roman" w:hAnsi="Times New Roman" w:cs="Times New Roman"/>
          <w:kern w:val="2"/>
          <w:sz w:val="24"/>
          <w:szCs w:val="24"/>
          <w14:ligatures w14:val="standardContextual"/>
        </w:rPr>
        <w:t xml:space="preserve">Pada Qs. at-Taubah : 88 juga </w:t>
      </w:r>
      <w:r w:rsidR="003B4606" w:rsidRPr="003B4606">
        <w:rPr>
          <w:rFonts w:ascii="Times New Roman" w:hAnsi="Times New Roman" w:cs="Times New Roman"/>
          <w:kern w:val="2"/>
          <w:sz w:val="24"/>
          <w:szCs w:val="24"/>
          <w14:ligatures w14:val="standardContextual"/>
        </w:rPr>
        <w:t>mencerminkan keadaan umat Kristiani baik saat ini maupun di masa kekekalan. Ketika mereka meninggalkan kesenangan dan semangat dunia untuk mendekatkan diri kepada Allah di akhirat, dan ketika mereka menuai kebaikan di akhirat. Kemudian Allah SWT membandingkan keadaan mereka dengan keadaan orang-orang munafik dan mukmin, agar orang-orang mukmin mendapat surga di akhirat dan orang-orang munafik menderita karena perbuatannya.</w:t>
      </w:r>
      <w:r w:rsidR="00081CE4">
        <w:rPr>
          <w:rFonts w:ascii="Times New Roman" w:hAnsi="Times New Roman" w:cs="Times New Roman"/>
          <w:kern w:val="2"/>
          <w:sz w:val="24"/>
          <w:szCs w:val="24"/>
          <w14:ligatures w14:val="standardContextual"/>
        </w:rPr>
        <w:t xml:space="preserve"> </w:t>
      </w:r>
      <w:r w:rsidR="003B4606" w:rsidRPr="003B4606">
        <w:rPr>
          <w:rFonts w:ascii="Times New Roman" w:hAnsi="Times New Roman" w:cs="Times New Roman"/>
          <w:kern w:val="2"/>
          <w:sz w:val="24"/>
          <w:szCs w:val="24"/>
          <w14:ligatures w14:val="standardContextual"/>
        </w:rPr>
        <w:t>Dalam konteks Qs. al-Baqarah [2]: 177, dimana Ath-Thabari dan Ibnul Mundzir meriwayatkan dari Qatadah, Nabi SAW mengajarkan bahwa keutamaan memalingkan wajah ke arah timur dan barat. Ayat ini ditu</w:t>
      </w:r>
      <w:r w:rsidR="00205405">
        <w:rPr>
          <w:rFonts w:ascii="Times New Roman" w:hAnsi="Times New Roman" w:cs="Times New Roman"/>
          <w:kern w:val="2"/>
          <w:sz w:val="24"/>
          <w:szCs w:val="24"/>
          <w14:ligatures w14:val="standardContextual"/>
        </w:rPr>
        <w:t>runkan setelah seorang</w:t>
      </w:r>
      <w:r w:rsidR="00205405">
        <w:rPr>
          <w:rFonts w:ascii="Times New Roman" w:hAnsi="Times New Roman" w:cs="Times New Roman"/>
          <w:kern w:val="2"/>
          <w:sz w:val="24"/>
          <w:szCs w:val="24"/>
          <w:lang w:val="en-US"/>
          <w14:ligatures w14:val="standardContextual"/>
        </w:rPr>
        <w:t xml:space="preserve"> pria</w:t>
      </w:r>
      <w:r w:rsidR="003B4606" w:rsidRPr="003B4606">
        <w:rPr>
          <w:rFonts w:ascii="Times New Roman" w:hAnsi="Times New Roman" w:cs="Times New Roman"/>
          <w:kern w:val="2"/>
          <w:sz w:val="24"/>
          <w:szCs w:val="24"/>
          <w14:ligatures w14:val="standardContextual"/>
        </w:rPr>
        <w:t xml:space="preserve"> bertanya kepada Nabi SAW tentang keutamaan. Setelah itu, dia memanggil orang tersebut dan membacakan untuknya; berikut ini ibadah-ibadah yang wajib: jika seseorang beriman dan mati dalam keadaan beriman, maka ada harapan mendapat keberkahan di akhirat.</w:t>
      </w:r>
      <w:r w:rsidR="00323D3B" w:rsidRPr="005418BE">
        <w:rPr>
          <w:rStyle w:val="ReferensiCatatanKaki"/>
          <w:rFonts w:ascii="Times New Roman" w:hAnsi="Times New Roman" w:cs="Times New Roman"/>
          <w:kern w:val="2"/>
          <w:sz w:val="24"/>
          <w:szCs w:val="24"/>
          <w14:ligatures w14:val="standardContextual"/>
        </w:rPr>
        <w:footnoteReference w:id="32"/>
      </w:r>
      <w:r w:rsidR="00942C6C">
        <w:rPr>
          <w:rFonts w:ascii="Times New Roman" w:hAnsi="Times New Roman" w:cs="Times New Roman"/>
          <w:kern w:val="2"/>
          <w:sz w:val="24"/>
          <w:szCs w:val="24"/>
          <w14:ligatures w14:val="standardContextual"/>
        </w:rPr>
        <w:tab/>
      </w:r>
      <w:r w:rsidR="00942C6C">
        <w:rPr>
          <w:rFonts w:ascii="Times New Roman" w:hAnsi="Times New Roman" w:cs="Times New Roman"/>
          <w:kern w:val="2"/>
          <w:sz w:val="24"/>
          <w:szCs w:val="24"/>
          <w14:ligatures w14:val="standardContextual"/>
        </w:rPr>
        <w:tab/>
      </w:r>
      <w:r w:rsidR="00942C6C">
        <w:rPr>
          <w:rFonts w:ascii="Times New Roman" w:hAnsi="Times New Roman" w:cs="Times New Roman"/>
          <w:kern w:val="2"/>
          <w:sz w:val="24"/>
          <w:szCs w:val="24"/>
          <w14:ligatures w14:val="standardContextual"/>
        </w:rPr>
        <w:tab/>
      </w:r>
      <w:r w:rsidR="00205405">
        <w:rPr>
          <w:rFonts w:ascii="Times New Roman" w:hAnsi="Times New Roman" w:cs="Times New Roman"/>
          <w:kern w:val="2"/>
          <w:sz w:val="24"/>
          <w:szCs w:val="24"/>
          <w14:ligatures w14:val="standardContextual"/>
        </w:rPr>
        <w:tab/>
      </w:r>
    </w:p>
    <w:p w14:paraId="26BE7564" w14:textId="3AFAC87E" w:rsidR="001E73E4" w:rsidRPr="001E73E4" w:rsidRDefault="004C32A2" w:rsidP="00942C6C">
      <w:pPr>
        <w:pStyle w:val="DaftarParagraf"/>
        <w:spacing w:before="100" w:beforeAutospacing="1" w:after="100" w:afterAutospacing="1" w:line="360" w:lineRule="auto"/>
        <w:ind w:left="540" w:firstLine="24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lang w:val="en-US"/>
          <w14:ligatures w14:val="standardContextual"/>
        </w:rPr>
        <w:t xml:space="preserve">a. </w:t>
      </w:r>
      <w:r w:rsidR="00323D3B" w:rsidRPr="005418BE">
        <w:rPr>
          <w:rFonts w:ascii="Times New Roman" w:hAnsi="Times New Roman" w:cs="Times New Roman"/>
          <w:kern w:val="2"/>
          <w:sz w:val="24"/>
          <w:szCs w:val="24"/>
          <w14:ligatures w14:val="standardContextual"/>
        </w:rPr>
        <w:t>Menunjukkan Cara Memperoleh Harta dan Cara Pengelolahan Harta</w:t>
      </w:r>
      <w:r w:rsidR="00583F91">
        <w:rPr>
          <w:rFonts w:ascii="Times New Roman" w:hAnsi="Times New Roman" w:cs="Times New Roman"/>
          <w:kern w:val="2"/>
          <w:sz w:val="24"/>
          <w:szCs w:val="24"/>
          <w:lang w:val="en-US"/>
          <w14:ligatures w14:val="standardContextual"/>
        </w:rPr>
        <w:t xml:space="preserve">   </w:t>
      </w:r>
      <w:r w:rsidR="00323D3B" w:rsidRPr="005418BE">
        <w:rPr>
          <w:rFonts w:ascii="Times New Roman" w:hAnsi="Times New Roman" w:cs="Times New Roman"/>
          <w:kern w:val="2"/>
          <w:sz w:val="24"/>
          <w:szCs w:val="24"/>
          <w14:ligatures w14:val="standardContextual"/>
        </w:rPr>
        <w:t>Dari Sisi Aspek Kemaslahatan dan Keadilan.</w:t>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ab/>
        <w:t xml:space="preserve">  </w:t>
      </w:r>
      <w:r w:rsidR="00583F91">
        <w:rPr>
          <w:rFonts w:ascii="Times New Roman" w:hAnsi="Times New Roman" w:cs="Times New Roman"/>
          <w:kern w:val="2"/>
          <w:sz w:val="24"/>
          <w:szCs w:val="24"/>
          <w:lang w:val="en-US"/>
          <w14:ligatures w14:val="standardContextual"/>
        </w:rPr>
        <w:t xml:space="preserve">  </w:t>
      </w:r>
      <w:r w:rsidR="001E73E4">
        <w:rPr>
          <w:rFonts w:ascii="Times New Roman" w:hAnsi="Times New Roman" w:cs="Times New Roman"/>
          <w:kern w:val="2"/>
          <w:sz w:val="24"/>
          <w:szCs w:val="24"/>
          <w:lang w:val="en-US"/>
          <w14:ligatures w14:val="standardContextual"/>
        </w:rPr>
        <w:t xml:space="preserve">  </w:t>
      </w:r>
    </w:p>
    <w:p w14:paraId="176CFDA7" w14:textId="117942FB" w:rsidR="00323D3B" w:rsidRPr="005418BE" w:rsidRDefault="001E73E4" w:rsidP="00942C6C">
      <w:pPr>
        <w:pStyle w:val="DaftarParagraf"/>
        <w:tabs>
          <w:tab w:val="left" w:pos="900"/>
          <w:tab w:val="left" w:pos="1080"/>
        </w:tabs>
        <w:spacing w:before="100" w:beforeAutospacing="1" w:after="100" w:afterAutospacing="1" w:line="360" w:lineRule="auto"/>
        <w:ind w:left="54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lang w:val="en-US"/>
          <w14:ligatures w14:val="standardContextual"/>
        </w:rPr>
        <w:t xml:space="preserve">   </w:t>
      </w:r>
      <w:r>
        <w:rPr>
          <w:rFonts w:ascii="Times New Roman" w:hAnsi="Times New Roman" w:cs="Times New Roman"/>
          <w:kern w:val="2"/>
          <w:sz w:val="24"/>
          <w:szCs w:val="24"/>
          <w:lang w:val="en-US"/>
          <w14:ligatures w14:val="standardContextual"/>
        </w:rPr>
        <w:tab/>
      </w:r>
      <w:r w:rsidR="00272720" w:rsidRPr="00272720">
        <w:rPr>
          <w:rFonts w:ascii="Times New Roman" w:hAnsi="Times New Roman" w:cs="Times New Roman"/>
          <w:kern w:val="2"/>
          <w:sz w:val="24"/>
          <w:szCs w:val="24"/>
          <w14:ligatures w14:val="standardContextual"/>
        </w:rPr>
        <w:t xml:space="preserve">Seiring dengan membaiknya perekonomian Medina, penting untuk menetapkan prosedur perolehan properti dan metode pengelolaan yang tepat. Nabi Muhammad SAW mempunyai bakat dalam berdagang, beliau mengajarkan kepada umatnya cara mendapatkan harta yang diridhai Allah </w:t>
      </w:r>
      <w:r w:rsidR="00272720" w:rsidRPr="00272720">
        <w:rPr>
          <w:rFonts w:ascii="Times New Roman" w:hAnsi="Times New Roman" w:cs="Times New Roman"/>
          <w:kern w:val="2"/>
          <w:sz w:val="24"/>
          <w:szCs w:val="24"/>
          <w14:ligatures w14:val="standardContextual"/>
        </w:rPr>
        <w:lastRenderedPageBreak/>
        <w:t>SWT melalui berdagang. Ayat ini diturunkan karena bangsa Arab saat itu sedang melakukan cara-cara yang tidak syar'i dalam membelanjakan hartanya, menurut Ibnu Jarir yang meriwayatkannya dalam konteks Qs. an-Nisa [4]: 29.</w:t>
      </w:r>
      <w:r w:rsidR="00323D3B" w:rsidRPr="005418BE">
        <w:rPr>
          <w:rStyle w:val="ReferensiCatatanKaki"/>
          <w:rFonts w:ascii="Times New Roman" w:hAnsi="Times New Roman" w:cs="Times New Roman"/>
          <w:kern w:val="2"/>
          <w:sz w:val="24"/>
          <w:szCs w:val="24"/>
          <w14:ligatures w14:val="standardContextual"/>
        </w:rPr>
        <w:footnoteReference w:id="33"/>
      </w:r>
      <w:r w:rsidR="00EF4090">
        <w:rPr>
          <w:rFonts w:ascii="Times New Roman" w:hAnsi="Times New Roman" w:cs="Times New Roman"/>
          <w:kern w:val="2"/>
          <w:sz w:val="24"/>
          <w:szCs w:val="24"/>
          <w14:ligatures w14:val="standardContextual"/>
        </w:rPr>
        <w:t xml:space="preserve"> </w:t>
      </w:r>
      <w:r w:rsidR="00323D3B" w:rsidRPr="005418BE">
        <w:rPr>
          <w:rFonts w:ascii="Times New Roman" w:hAnsi="Times New Roman" w:cs="Times New Roman"/>
          <w:kern w:val="2"/>
          <w:sz w:val="24"/>
          <w:szCs w:val="24"/>
          <w14:ligatures w14:val="standardContextual"/>
        </w:rPr>
        <w:t xml:space="preserve">Imam al-Asbihani meriwayatkan dari Mua’dz bin Jabal yang mencerita kan </w:t>
      </w:r>
      <w:r w:rsidR="00323D3B" w:rsidRPr="005418BE">
        <w:rPr>
          <w:rFonts w:ascii="Times New Roman" w:hAnsi="Times New Roman" w:cs="Times New Roman"/>
          <w:i/>
          <w:iCs/>
          <w:kern w:val="2"/>
          <w:sz w:val="24"/>
          <w:szCs w:val="24"/>
          <w14:ligatures w14:val="standardContextual"/>
        </w:rPr>
        <w:t xml:space="preserve">“Sebaik-baik pekerjaan adalah </w:t>
      </w:r>
      <w:r w:rsidR="007D6CCF" w:rsidRPr="007D6CCF">
        <w:rPr>
          <w:rFonts w:ascii="Times New Roman" w:hAnsi="Times New Roman" w:cs="Times New Roman"/>
          <w:i/>
          <w:iCs/>
          <w:kern w:val="2"/>
          <w:sz w:val="24"/>
          <w:szCs w:val="24"/>
          <w14:ligatures w14:val="standardContextual"/>
        </w:rPr>
        <w:t>Inilah kehidupan seorang pedagang yang jujur ketika berbicara, menepati janji ketika berjanji, dapat dipercaya ketika bertindak, tidak mencela ketika membeli, tidak memuji ketika menjual, tidak menunda pembayaran. hutang, dan tidak mempersulit hidup orang yang berhutang uang kepadanya.</w:t>
      </w:r>
      <w:r w:rsidR="00323D3B" w:rsidRPr="005418BE">
        <w:rPr>
          <w:rFonts w:ascii="Times New Roman" w:hAnsi="Times New Roman" w:cs="Times New Roman"/>
          <w:i/>
          <w:iCs/>
          <w:kern w:val="2"/>
          <w:sz w:val="24"/>
          <w:szCs w:val="24"/>
          <w14:ligatures w14:val="standardContextual"/>
        </w:rPr>
        <w:t xml:space="preserve">” </w:t>
      </w:r>
      <w:r w:rsidR="00323D3B" w:rsidRPr="005418BE">
        <w:rPr>
          <w:rFonts w:ascii="Times New Roman" w:hAnsi="Times New Roman" w:cs="Times New Roman"/>
          <w:kern w:val="2"/>
          <w:sz w:val="24"/>
          <w:szCs w:val="24"/>
          <w14:ligatures w14:val="standardContextual"/>
        </w:rPr>
        <w:t>(HR al-Asbihani).</w:t>
      </w:r>
      <w:r w:rsidR="00323D3B" w:rsidRPr="005418BE">
        <w:rPr>
          <w:rStyle w:val="ReferensiCatatanKaki"/>
          <w:rFonts w:ascii="Times New Roman" w:hAnsi="Times New Roman" w:cs="Times New Roman"/>
          <w:kern w:val="2"/>
          <w:sz w:val="24"/>
          <w:szCs w:val="24"/>
          <w14:ligatures w14:val="standardContextual"/>
        </w:rPr>
        <w:footnoteReference w:id="34"/>
      </w:r>
      <w:r w:rsidR="00323D3B" w:rsidRPr="005418BE">
        <w:rPr>
          <w:rFonts w:ascii="Times New Roman" w:hAnsi="Times New Roman" w:cs="Times New Roman"/>
          <w:kern w:val="2"/>
          <w:sz w:val="24"/>
          <w:szCs w:val="24"/>
          <w14:ligatures w14:val="standardContextual"/>
        </w:rPr>
        <w:t xml:space="preserve"> </w:t>
      </w:r>
      <w:r w:rsidR="00942C6C">
        <w:rPr>
          <w:rFonts w:ascii="Times New Roman" w:hAnsi="Times New Roman" w:cs="Times New Roman"/>
          <w:kern w:val="2"/>
          <w:sz w:val="24"/>
          <w:szCs w:val="24"/>
          <w14:ligatures w14:val="standardContextual"/>
        </w:rPr>
        <w:tab/>
      </w:r>
      <w:r w:rsidR="00942C6C">
        <w:rPr>
          <w:rFonts w:ascii="Times New Roman" w:hAnsi="Times New Roman" w:cs="Times New Roman"/>
          <w:kern w:val="2"/>
          <w:sz w:val="24"/>
          <w:szCs w:val="24"/>
          <w14:ligatures w14:val="standardContextual"/>
        </w:rPr>
        <w:tab/>
      </w:r>
      <w:r w:rsidR="00942C6C">
        <w:rPr>
          <w:rFonts w:ascii="Times New Roman" w:hAnsi="Times New Roman" w:cs="Times New Roman"/>
          <w:kern w:val="2"/>
          <w:sz w:val="24"/>
          <w:szCs w:val="24"/>
          <w14:ligatures w14:val="standardContextual"/>
        </w:rPr>
        <w:tab/>
      </w:r>
      <w:r w:rsidR="00942C6C">
        <w:rPr>
          <w:rFonts w:ascii="Times New Roman" w:hAnsi="Times New Roman" w:cs="Times New Roman"/>
          <w:kern w:val="2"/>
          <w:sz w:val="24"/>
          <w:szCs w:val="24"/>
          <w14:ligatures w14:val="standardContextual"/>
        </w:rPr>
        <w:tab/>
      </w:r>
      <w:r w:rsidR="00323D3B" w:rsidRPr="005418BE">
        <w:rPr>
          <w:rFonts w:ascii="Times New Roman" w:hAnsi="Times New Roman" w:cs="Times New Roman"/>
          <w:kern w:val="2"/>
          <w:sz w:val="24"/>
          <w:szCs w:val="24"/>
          <w14:ligatures w14:val="standardContextual"/>
        </w:rPr>
        <w:t>Meskipun Nabi menganjurkan memperoleh harta dengan cara berdagang tetapi Nabi melarang orang-orang yang</w:t>
      </w:r>
      <w:r w:rsidR="00323D3B" w:rsidRPr="005418BE">
        <w:rPr>
          <w:rFonts w:ascii="Times New Roman" w:hAnsi="Times New Roman" w:cs="Times New Roman"/>
          <w:i/>
          <w:iCs/>
          <w:kern w:val="2"/>
          <w:sz w:val="24"/>
          <w:szCs w:val="24"/>
          <w14:ligatures w14:val="standardContextual"/>
        </w:rPr>
        <w:t xml:space="preserve"> </w:t>
      </w:r>
      <w:r w:rsidR="00323D3B" w:rsidRPr="005418BE">
        <w:rPr>
          <w:rFonts w:ascii="Times New Roman" w:hAnsi="Times New Roman" w:cs="Times New Roman"/>
          <w:kern w:val="2"/>
          <w:sz w:val="24"/>
          <w:szCs w:val="24"/>
          <w14:ligatures w14:val="standardContextual"/>
        </w:rPr>
        <w:t>diberikan amanah untuk menjaga anak-anak yatim untuk menggunakan harta-harta yang dijadikan pokok penyangga kehidupan baik untuk berdagang maupun yang lainnya.</w:t>
      </w:r>
      <w:r w:rsidR="007A7195" w:rsidRPr="00156293">
        <w:rPr>
          <w:rFonts w:ascii="Times New Roman" w:hAnsi="Times New Roman" w:cs="Times New Roman"/>
          <w:kern w:val="2"/>
          <w:sz w:val="24"/>
          <w:szCs w:val="24"/>
          <w14:ligatures w14:val="standardContextual"/>
        </w:rPr>
        <w:t xml:space="preserve"> </w:t>
      </w:r>
      <w:r w:rsidR="00F85D81" w:rsidRPr="00F85D81">
        <w:rPr>
          <w:rFonts w:ascii="Times New Roman" w:hAnsi="Times New Roman" w:cs="Times New Roman"/>
          <w:kern w:val="2"/>
          <w:sz w:val="24"/>
          <w:szCs w:val="24"/>
          <w14:ligatures w14:val="standardContextual"/>
        </w:rPr>
        <w:t>Tsabit bin Rifa'ah dan 'amm (paman ayah) nya dirujuk dalam konteks Qs. an-Nisa [4] : 6, yang menunjukkan bahwa ayat ini ada kaitannya dengan hubungan mereka. Secara spesifik terungkap bahwa Rifa'ah meninggal saat Tsabit masih kecil, dan pamannya datang menemui Rasulullah SAW. Kemudian beliau berkata, “Baiklah, akan saya asuh anak saudara laki-laki saya yang yatim piatu. Kapan waktu yang tepat bagi saya untuk memberikan bagian harta Tsabit Tsabit?” Ayat ini kemudian diturunkan oleh Allah.</w:t>
      </w:r>
      <w:r w:rsidR="00323D3B" w:rsidRPr="005418BE">
        <w:rPr>
          <w:rStyle w:val="ReferensiCatatanKaki"/>
          <w:rFonts w:ascii="Times New Roman" w:hAnsi="Times New Roman" w:cs="Times New Roman"/>
          <w:kern w:val="2"/>
          <w:sz w:val="24"/>
          <w:szCs w:val="24"/>
          <w14:ligatures w14:val="standardContextual"/>
        </w:rPr>
        <w:footnoteReference w:id="35"/>
      </w:r>
    </w:p>
    <w:p w14:paraId="7127BC75" w14:textId="6282E441" w:rsidR="00EF4090" w:rsidRDefault="00EF4090" w:rsidP="00B85B92">
      <w:pPr>
        <w:pStyle w:val="DaftarParagraf"/>
        <w:spacing w:before="100" w:beforeAutospacing="1" w:after="100" w:afterAutospacing="1" w:line="360" w:lineRule="auto"/>
        <w:ind w:firstLine="90"/>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934BAB" w:rsidRPr="00934BAB">
        <w:rPr>
          <w:rFonts w:ascii="Times New Roman" w:hAnsi="Times New Roman" w:cs="Times New Roman"/>
          <w:kern w:val="2"/>
          <w:sz w:val="24"/>
          <w:szCs w:val="24"/>
          <w14:ligatures w14:val="standardContextual"/>
        </w:rPr>
        <w:t xml:space="preserve">Selain menjadi berkah abadi, kekayaan mungkin pernah menjadi ujian dan kesusahan bagi masyarakat Madinah pada masa itu. Menurut riwayat Abdullah bin Abbas r.a., dalam Qs at-Taghabun [64]: 15, beliau berkata, “Adalah </w:t>
      </w:r>
      <w:r w:rsidR="00451099" w:rsidRPr="00451099">
        <w:rPr>
          <w:rFonts w:ascii="Times New Roman" w:hAnsi="Times New Roman" w:cs="Times New Roman"/>
          <w:kern w:val="2"/>
          <w:sz w:val="24"/>
          <w:szCs w:val="24"/>
          <w14:ligatures w14:val="standardContextual"/>
        </w:rPr>
        <w:t>Keinginan seorang pria untuk pergi digagalkan oleh larangan istrinya. Maka beliau berkata, “Sesungguhnya demi Allah, aku pasti akan melakukan ini dan ini” jika Allah SWT mengumpulkan dia dan kamu di Daarul Hijrah (Madinah).</w:t>
      </w:r>
      <w:r w:rsidR="00205405">
        <w:rPr>
          <w:rFonts w:ascii="Times New Roman" w:hAnsi="Times New Roman" w:cs="Times New Roman"/>
          <w:kern w:val="2"/>
          <w:sz w:val="24"/>
          <w:szCs w:val="24"/>
          <w14:ligatures w14:val="standardContextual"/>
        </w:rPr>
        <w:t>”</w:t>
      </w:r>
      <w:r w:rsidR="00934BAB" w:rsidRPr="00934BAB">
        <w:rPr>
          <w:rFonts w:ascii="Times New Roman" w:hAnsi="Times New Roman" w:cs="Times New Roman"/>
          <w:kern w:val="2"/>
          <w:sz w:val="24"/>
          <w:szCs w:val="24"/>
          <w14:ligatures w14:val="standardContextual"/>
        </w:rPr>
        <w:t>Ketika mereka semua kembali berkumpul di Madinah, Allah (swt) menurunkan ayat ini.</w:t>
      </w:r>
      <w:r w:rsidR="00323D3B" w:rsidRPr="005418BE">
        <w:rPr>
          <w:rStyle w:val="ReferensiCatatanKaki"/>
          <w:rFonts w:ascii="Times New Roman" w:hAnsi="Times New Roman" w:cs="Times New Roman"/>
          <w:kern w:val="2"/>
          <w:sz w:val="24"/>
          <w:szCs w:val="24"/>
          <w14:ligatures w14:val="standardContextual"/>
        </w:rPr>
        <w:footnoteReference w:id="36"/>
      </w:r>
      <w:r w:rsidR="00323D3B" w:rsidRPr="005418BE">
        <w:rPr>
          <w:rFonts w:ascii="Times New Roman" w:hAnsi="Times New Roman" w:cs="Times New Roman"/>
          <w:kern w:val="2"/>
          <w:sz w:val="24"/>
          <w:szCs w:val="24"/>
          <w14:ligatures w14:val="standardContextual"/>
        </w:rPr>
        <w:tab/>
      </w:r>
      <w:r w:rsidR="00FC70CF">
        <w:rPr>
          <w:rFonts w:ascii="Times New Roman" w:hAnsi="Times New Roman" w:cs="Times New Roman"/>
          <w:kern w:val="2"/>
          <w:sz w:val="24"/>
          <w:szCs w:val="24"/>
          <w14:ligatures w14:val="standardContextual"/>
        </w:rPr>
        <w:tab/>
      </w:r>
    </w:p>
    <w:p w14:paraId="69E50730" w14:textId="5CC34A00" w:rsidR="005C7A8D" w:rsidRPr="00205405" w:rsidRDefault="00EF4090" w:rsidP="00205405">
      <w:pPr>
        <w:pStyle w:val="DaftarParagraf"/>
        <w:spacing w:before="100" w:beforeAutospacing="1" w:after="100" w:afterAutospacing="1" w:line="360" w:lineRule="auto"/>
        <w:ind w:firstLine="90"/>
        <w:jc w:val="both"/>
        <w:rPr>
          <w:rFonts w:ascii="Times New Roman" w:hAnsi="Times New Roman" w:cs="Times New Roman"/>
          <w:kern w:val="2"/>
          <w:sz w:val="24"/>
          <w:szCs w:val="24"/>
          <w:lang w:val="en-US"/>
          <w14:ligatures w14:val="standardContextual"/>
        </w:rPr>
      </w:pPr>
      <w:r>
        <w:rPr>
          <w:rFonts w:ascii="Times New Roman" w:hAnsi="Times New Roman" w:cs="Times New Roman"/>
          <w:kern w:val="2"/>
          <w:sz w:val="24"/>
          <w:szCs w:val="24"/>
          <w14:ligatures w14:val="standardContextual"/>
        </w:rPr>
        <w:lastRenderedPageBreak/>
        <w:t xml:space="preserve">         </w:t>
      </w:r>
      <w:r w:rsidR="00B85B92" w:rsidRPr="00B85B92">
        <w:rPr>
          <w:rFonts w:ascii="Times New Roman" w:hAnsi="Times New Roman" w:cs="Times New Roman"/>
          <w:kern w:val="2"/>
          <w:sz w:val="24"/>
          <w:szCs w:val="24"/>
          <w14:ligatures w14:val="standardContextual"/>
        </w:rPr>
        <w:t>Mengikuti perintah-Nya untuk mengikuti Dia dan Rasul-Nya, Allah (SWT) memperingatkan kita untuk waspada terhadap orang-orang di keluarga kita yang mungkin mencoba menghalangi kesetiaan kita. Alasannya, anak-anak adalah salah satu anugerah hidup yang paling berharga. Harta dan anak, firman Allah SWT, adalah fitnah (ujian), maka waspada dan penuh perhatian. Selain menekankan maghirah (pelipatgandaan manfaat) bagi yang berdonasi, Allah SWT juga memerintahkan kita untuk beragama dan memberi kepadanya dengan cara-Nya. kelompok itu.</w:t>
      </w:r>
      <w:r w:rsidR="00323D3B" w:rsidRPr="005418BE">
        <w:rPr>
          <w:rStyle w:val="ReferensiCatatanKaki"/>
          <w:rFonts w:ascii="Times New Roman" w:hAnsi="Times New Roman" w:cs="Times New Roman"/>
          <w:kern w:val="2"/>
          <w:sz w:val="24"/>
          <w:szCs w:val="24"/>
          <w14:ligatures w14:val="standardContextual"/>
        </w:rPr>
        <w:footnoteReference w:id="37"/>
      </w:r>
    </w:p>
    <w:p w14:paraId="5F6ACCFC" w14:textId="5A9D9188" w:rsidR="005C7A8D" w:rsidRPr="00156293" w:rsidRDefault="005C7A8D" w:rsidP="005C7A8D">
      <w:pPr>
        <w:pStyle w:val="DaftarParagraf"/>
        <w:spacing w:before="100" w:beforeAutospacing="1" w:after="100" w:afterAutospacing="1" w:line="360" w:lineRule="auto"/>
        <w:ind w:left="540"/>
        <w:jc w:val="both"/>
        <w:rPr>
          <w:rFonts w:ascii="Times New Roman" w:hAnsi="Times New Roman" w:cs="Times New Roman"/>
          <w:b/>
          <w:bCs/>
          <w:kern w:val="2"/>
          <w:sz w:val="24"/>
          <w:szCs w:val="24"/>
          <w14:ligatures w14:val="standardContextual"/>
        </w:rPr>
      </w:pPr>
      <w:r w:rsidRPr="00156293">
        <w:rPr>
          <w:rFonts w:ascii="Times New Roman" w:hAnsi="Times New Roman" w:cs="Times New Roman"/>
          <w:b/>
          <w:bCs/>
          <w:kern w:val="2"/>
          <w:sz w:val="24"/>
          <w:szCs w:val="24"/>
          <w14:ligatures w14:val="standardContextual"/>
        </w:rPr>
        <w:t>Kesimpulan</w:t>
      </w:r>
    </w:p>
    <w:p w14:paraId="672E6642" w14:textId="38D2FD00" w:rsidR="00EF4090" w:rsidRPr="00205405" w:rsidRDefault="005C7A8D" w:rsidP="005C7A8D">
      <w:pPr>
        <w:pStyle w:val="DaftarParagraf"/>
        <w:spacing w:line="360" w:lineRule="auto"/>
        <w:ind w:left="540" w:firstLine="18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C7A8D">
        <w:rPr>
          <w:rFonts w:ascii="Times New Roman" w:hAnsi="Times New Roman" w:cs="Times New Roman"/>
          <w:sz w:val="24"/>
          <w:szCs w:val="24"/>
        </w:rPr>
        <w:t>Dari pem</w:t>
      </w:r>
      <w:r w:rsidR="00205405">
        <w:rPr>
          <w:rFonts w:ascii="Times New Roman" w:hAnsi="Times New Roman" w:cs="Times New Roman"/>
          <w:sz w:val="24"/>
          <w:szCs w:val="24"/>
        </w:rPr>
        <w:t>bahasan mengenai harta berdasarkan</w:t>
      </w:r>
      <w:r w:rsidR="00205405">
        <w:rPr>
          <w:rFonts w:ascii="Times New Roman" w:hAnsi="Times New Roman" w:cs="Times New Roman"/>
          <w:sz w:val="24"/>
          <w:szCs w:val="24"/>
          <w:lang w:val="en-US"/>
        </w:rPr>
        <w:t xml:space="preserve"> </w:t>
      </w:r>
      <w:r w:rsidR="00205405">
        <w:rPr>
          <w:rFonts w:ascii="Times New Roman" w:hAnsi="Times New Roman" w:cs="Times New Roman"/>
          <w:sz w:val="24"/>
          <w:szCs w:val="24"/>
        </w:rPr>
        <w:t>Makkiyah</w:t>
      </w:r>
      <w:r w:rsidR="00205405">
        <w:rPr>
          <w:rFonts w:ascii="Times New Roman" w:hAnsi="Times New Roman" w:cs="Times New Roman"/>
          <w:sz w:val="24"/>
          <w:szCs w:val="24"/>
          <w:lang w:val="en-US"/>
        </w:rPr>
        <w:t xml:space="preserve"> </w:t>
      </w:r>
      <w:r w:rsidR="00205405">
        <w:rPr>
          <w:rFonts w:ascii="Times New Roman" w:hAnsi="Times New Roman" w:cs="Times New Roman"/>
          <w:sz w:val="24"/>
          <w:szCs w:val="24"/>
        </w:rPr>
        <w:t>Madaniyah dijelaskan</w:t>
      </w:r>
      <w:r w:rsidR="00205405">
        <w:rPr>
          <w:rFonts w:ascii="Times New Roman" w:hAnsi="Times New Roman" w:cs="Times New Roman"/>
          <w:sz w:val="24"/>
          <w:szCs w:val="24"/>
          <w:lang w:val="en-US"/>
        </w:rPr>
        <w:t xml:space="preserve"> </w:t>
      </w:r>
      <w:r w:rsidR="00205405">
        <w:rPr>
          <w:rFonts w:ascii="Times New Roman" w:hAnsi="Times New Roman" w:cs="Times New Roman"/>
          <w:sz w:val="24"/>
          <w:szCs w:val="24"/>
        </w:rPr>
        <w:t xml:space="preserve">sebelumnya, maka </w:t>
      </w:r>
      <w:r w:rsidRPr="005C7A8D">
        <w:rPr>
          <w:rFonts w:ascii="Times New Roman" w:hAnsi="Times New Roman" w:cs="Times New Roman"/>
          <w:sz w:val="24"/>
          <w:szCs w:val="24"/>
        </w:rPr>
        <w:t xml:space="preserve">ditarik </w:t>
      </w:r>
      <w:r w:rsidR="00205405">
        <w:rPr>
          <w:rFonts w:ascii="Times New Roman" w:hAnsi="Times New Roman" w:cs="Times New Roman"/>
          <w:sz w:val="24"/>
          <w:szCs w:val="24"/>
        </w:rPr>
        <w:t>kesimpulan sebagai berikut:</w:t>
      </w:r>
      <w:r w:rsidR="00205405">
        <w:rPr>
          <w:rFonts w:ascii="Times New Roman" w:hAnsi="Times New Roman" w:cs="Times New Roman"/>
          <w:sz w:val="24"/>
          <w:szCs w:val="24"/>
        </w:rPr>
        <w:tab/>
      </w:r>
      <w:r w:rsidR="00205405">
        <w:rPr>
          <w:rFonts w:ascii="Times New Roman" w:hAnsi="Times New Roman" w:cs="Times New Roman"/>
          <w:sz w:val="24"/>
          <w:szCs w:val="24"/>
        </w:rPr>
        <w:tab/>
      </w:r>
    </w:p>
    <w:p w14:paraId="6E82B686" w14:textId="7AEBAB5A" w:rsidR="005C7A8D" w:rsidRPr="005C7A8D" w:rsidRDefault="005C7A8D" w:rsidP="005C7A8D">
      <w:pPr>
        <w:pStyle w:val="DaftarParagraf"/>
        <w:spacing w:line="360" w:lineRule="auto"/>
        <w:ind w:left="54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205405">
        <w:rPr>
          <w:rFonts w:ascii="Times New Roman" w:hAnsi="Times New Roman" w:cs="Times New Roman"/>
          <w:sz w:val="24"/>
          <w:szCs w:val="24"/>
        </w:rPr>
        <w:t>Ayat</w:t>
      </w:r>
      <w:r w:rsidR="00205405">
        <w:rPr>
          <w:rFonts w:ascii="Times New Roman" w:hAnsi="Times New Roman" w:cs="Times New Roman"/>
          <w:sz w:val="24"/>
          <w:szCs w:val="24"/>
          <w:lang w:val="en-US"/>
        </w:rPr>
        <w:t xml:space="preserve"> </w:t>
      </w:r>
      <w:r w:rsidRPr="005C7A8D">
        <w:rPr>
          <w:rFonts w:ascii="Times New Roman" w:hAnsi="Times New Roman" w:cs="Times New Roman"/>
          <w:sz w:val="24"/>
          <w:szCs w:val="24"/>
        </w:rPr>
        <w:t>tentang harta berdasarkan pembagian Makkiyah secara teks cenderung membahas perilaku masyarakat Arab jahiliyah mengenai harta. Sedangkan pada pembagian Madaniyah secara teks ayat-ayatnya berkaitan dengan etika sosial  (Perilaku ihsan) terhadap sesama mengenai harta.  Adapun ayat-ayat Makkiyah tentang harta secara konteks cenderung bermakna perilaku penindasan masyarakat Arab jahiliyah terhadap mereka yang lemah dari sisi harta. Sementara ayat-ayat Madaniyah tentang harta secara konteks lebih mengajarkan bagaimana cara memperoleh harta dan pengelolahannya serta fungsi harta yang sesuai syari’at.</w:t>
      </w:r>
    </w:p>
    <w:p w14:paraId="639F3E2E" w14:textId="77777777" w:rsidR="005C7A8D" w:rsidRPr="005C7A8D" w:rsidRDefault="005C7A8D" w:rsidP="005C7A8D">
      <w:pPr>
        <w:pStyle w:val="DaftarParagraf"/>
        <w:spacing w:before="100" w:beforeAutospacing="1" w:after="100" w:afterAutospacing="1" w:line="360" w:lineRule="auto"/>
        <w:ind w:left="540"/>
        <w:jc w:val="both"/>
        <w:rPr>
          <w:rFonts w:ascii="Times New Roman" w:hAnsi="Times New Roman" w:cs="Times New Roman"/>
          <w:kern w:val="2"/>
          <w:sz w:val="24"/>
          <w:szCs w:val="24"/>
          <w14:ligatures w14:val="standardContextual"/>
        </w:rPr>
      </w:pPr>
    </w:p>
    <w:p w14:paraId="446ADA4F" w14:textId="77777777" w:rsidR="00E14226" w:rsidRPr="005C7A8D" w:rsidRDefault="00E14226" w:rsidP="00D33946">
      <w:pPr>
        <w:pStyle w:val="DaftarParagraf"/>
        <w:spacing w:before="100" w:beforeAutospacing="1" w:after="100" w:afterAutospacing="1" w:line="360" w:lineRule="auto"/>
        <w:ind w:left="0" w:firstLine="810"/>
        <w:jc w:val="center"/>
        <w:rPr>
          <w:rFonts w:ascii="Times New Roman" w:hAnsi="Times New Roman" w:cs="Times New Roman"/>
          <w:b/>
          <w:bCs/>
          <w:kern w:val="2"/>
          <w:sz w:val="24"/>
          <w:szCs w:val="24"/>
          <w:lang w:val="en-US"/>
          <w14:ligatures w14:val="standardContextual"/>
        </w:rPr>
      </w:pPr>
    </w:p>
    <w:p w14:paraId="5B81074F" w14:textId="77777777" w:rsidR="00EF78EF" w:rsidRDefault="00EF78EF"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13586643" w14:textId="77777777" w:rsidR="00B306A5" w:rsidRDefault="00B306A5"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6F3263DA" w14:textId="77777777" w:rsidR="0063231B" w:rsidRDefault="0063231B"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7B2D9701" w14:textId="77777777" w:rsidR="0063231B" w:rsidRDefault="0063231B"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1F070876" w14:textId="77777777" w:rsidR="0063231B" w:rsidRDefault="0063231B"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4157C213" w14:textId="77777777" w:rsidR="00B306A5" w:rsidRDefault="00B306A5"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5EBD3369" w14:textId="77777777" w:rsidR="00B306A5" w:rsidRPr="00205405" w:rsidRDefault="00B306A5"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742B26D7" w14:textId="77777777" w:rsidR="00EF78EF" w:rsidRDefault="00EF78EF" w:rsidP="00D33946">
      <w:pPr>
        <w:pStyle w:val="DaftarParagraf"/>
        <w:spacing w:before="100" w:beforeAutospacing="1" w:after="100" w:afterAutospacing="1" w:line="360" w:lineRule="auto"/>
        <w:ind w:left="0" w:firstLine="810"/>
        <w:jc w:val="center"/>
        <w:rPr>
          <w:rFonts w:ascii="Times New Roman" w:hAnsi="Times New Roman" w:cs="Times New Roman"/>
          <w:b/>
          <w:bCs/>
          <w:kern w:val="2"/>
          <w:sz w:val="24"/>
          <w:szCs w:val="24"/>
          <w:lang w:val="en-US"/>
          <w14:ligatures w14:val="standardContextual"/>
        </w:rPr>
      </w:pPr>
    </w:p>
    <w:p w14:paraId="285EC2B1" w14:textId="77777777" w:rsidR="00EF78EF" w:rsidRPr="00205405" w:rsidRDefault="00EF78EF" w:rsidP="00205405">
      <w:pPr>
        <w:spacing w:before="100" w:beforeAutospacing="1" w:after="100" w:afterAutospacing="1" w:line="360" w:lineRule="auto"/>
        <w:rPr>
          <w:rFonts w:ascii="Times New Roman" w:hAnsi="Times New Roman" w:cs="Times New Roman"/>
          <w:b/>
          <w:bCs/>
          <w:kern w:val="2"/>
          <w:sz w:val="24"/>
          <w:szCs w:val="24"/>
          <w:lang w:val="en-US"/>
          <w14:ligatures w14:val="standardContextual"/>
        </w:rPr>
      </w:pPr>
    </w:p>
    <w:p w14:paraId="1B6A1B30" w14:textId="77777777" w:rsidR="00B306A5" w:rsidRDefault="00B306A5"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50A1C452" w14:textId="77777777" w:rsidR="00B306A5" w:rsidRDefault="00B306A5"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6BDC5D86"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7FFCC288"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1EBFC7FB"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3E67A34D"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28F0A6E0"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333EBA6A"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08824296" w14:textId="77777777" w:rsidR="0063231B" w:rsidRDefault="0063231B"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p>
    <w:p w14:paraId="2261765B" w14:textId="682DACD8" w:rsidR="00F210BD" w:rsidRPr="00A760E4" w:rsidRDefault="005C7A8D" w:rsidP="00A760E4">
      <w:pPr>
        <w:pStyle w:val="DaftarParagraf"/>
        <w:spacing w:before="100" w:beforeAutospacing="1" w:after="100" w:afterAutospacing="1" w:line="360" w:lineRule="auto"/>
        <w:ind w:left="0" w:firstLine="810"/>
        <w:rPr>
          <w:rFonts w:ascii="Times New Roman" w:hAnsi="Times New Roman" w:cs="Times New Roman"/>
          <w:b/>
          <w:bCs/>
          <w:kern w:val="2"/>
          <w:sz w:val="24"/>
          <w:szCs w:val="24"/>
          <w:lang w:val="en-US"/>
          <w14:ligatures w14:val="standardContextual"/>
        </w:rPr>
      </w:pPr>
      <w:r>
        <w:rPr>
          <w:rFonts w:ascii="Times New Roman" w:hAnsi="Times New Roman" w:cs="Times New Roman"/>
          <w:b/>
          <w:bCs/>
          <w:kern w:val="2"/>
          <w:sz w:val="24"/>
          <w:szCs w:val="24"/>
          <w:lang w:val="en-US"/>
          <w14:ligatures w14:val="standardContextual"/>
        </w:rPr>
        <w:t xml:space="preserve">                             </w:t>
      </w:r>
      <w:r w:rsidR="00A760E4">
        <w:rPr>
          <w:rFonts w:ascii="Times New Roman" w:hAnsi="Times New Roman" w:cs="Times New Roman"/>
          <w:b/>
          <w:bCs/>
          <w:kern w:val="2"/>
          <w:sz w:val="24"/>
          <w:szCs w:val="24"/>
          <w:lang w:val="en-US"/>
          <w14:ligatures w14:val="standardContextual"/>
        </w:rPr>
        <w:t>DAFTAR PUSTAKA</w:t>
      </w:r>
    </w:p>
    <w:p w14:paraId="100644F2"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t xml:space="preserve">Ahyuni, Alfi. "Konteks Hijrah Nabi Muhammad Saw Dari Mekkah Ke Madinah Melalui Dakwah Individual Ke Penguatan Masyarakat." </w:t>
      </w:r>
      <w:r w:rsidRPr="00A371A8">
        <w:rPr>
          <w:rFonts w:ascii="Times New Roman" w:hAnsi="Times New Roman" w:cs="Times New Roman"/>
          <w:i/>
          <w:iCs/>
          <w:sz w:val="24"/>
          <w:szCs w:val="24"/>
        </w:rPr>
        <w:t>Mamba'ul'Ulum</w:t>
      </w:r>
      <w:r w:rsidRPr="00A371A8">
        <w:rPr>
          <w:rFonts w:ascii="Times New Roman" w:hAnsi="Times New Roman" w:cs="Times New Roman"/>
          <w:sz w:val="24"/>
          <w:szCs w:val="24"/>
        </w:rPr>
        <w:t xml:space="preserve"> (2019): 163-168.</w:t>
      </w:r>
    </w:p>
    <w:p w14:paraId="0BEFA6DF"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5B8FC11E"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{"citationItems":[{"id":"ITEM-1","itemData":{"author":[{"dropping-particle":"","family":"Ali Akbar Rambe","given":"Akbar Tanjung","non-dropping-particle":"","parse-names":false,"suffix":""}],"container-title":"Jurnal Pendidikan dan Konseling","id":"ITEM-1","issue":"1","issued":{"date-parts":[["2023"]]},"page":"204-205","title":"Makkiyah dan Madaniyyah","type":"article-journal","volume":"5"},"uris":["http://www.mendeley.com/documents/?uuid=6a87ae25-508d-4c11-a639-1dee9443a7e9"]}],"mendeley":{"formattedCitation":"Akbar Tanjung Ali Akbar Rambe, “Makkiyah dan Madaniyyah,” &lt;i&gt;Jurnal Pendidikan dan Konseling&lt;/i&gt; 5, no. 1 (2023): 204–5.","manualFormatting":"Akbar Tanjung Ali Akbar Rambe, “Makkiyah dan Madaniyyah,” Jurnal Pendidikan dan Konseling Vol 5, no. 1 (2023): 204.","plainTextFormattedCitation":"Akbar Tanjung Ali Akbar Rambe, “Makkiyah dan Madaniyyah,” Jurnal Pendidikan dan Konseling 5, no. 1 (2023): 204–5.","previouslyFormattedCitation":"Akbar Tanjung Ali Akbar Rambe, “Makkiyah dan Madaniyyah,” &lt;i&gt;Jurnal Pendidikan dan Konseling&lt;/i&gt; 5, no. 1 (2023): 204–5."},"properties":{"noteIndex":17},"schema":"https://github.com/citation-style-language/schema/raw/master/csl-citation.json"}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Akbar Tanjung Ali Akbar Rambe, </w:t>
      </w:r>
      <w:r w:rsidRPr="00A371A8">
        <w:rPr>
          <w:rFonts w:ascii="Times New Roman" w:hAnsi="Times New Roman" w:cs="Times New Roman"/>
          <w:i/>
          <w:noProof/>
          <w:sz w:val="24"/>
          <w:szCs w:val="24"/>
        </w:rPr>
        <w:t>Makkiyah dan Madaniyyah,</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Pendidikan dan Konseling</w:t>
      </w:r>
      <w:r w:rsidRPr="00A371A8">
        <w:rPr>
          <w:rFonts w:ascii="Times New Roman" w:hAnsi="Times New Roman" w:cs="Times New Roman"/>
          <w:noProof/>
          <w:sz w:val="24"/>
          <w:szCs w:val="24"/>
        </w:rPr>
        <w:t>,Vol 5. No. 1., 2023. hlm. 204.</w:t>
      </w:r>
      <w:r w:rsidRPr="00A371A8">
        <w:rPr>
          <w:rFonts w:ascii="Times New Roman" w:hAnsi="Times New Roman" w:cs="Times New Roman"/>
          <w:sz w:val="24"/>
          <w:szCs w:val="24"/>
        </w:rPr>
        <w:fldChar w:fldCharType="end"/>
      </w:r>
    </w:p>
    <w:p w14:paraId="03E16633"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34F0877F"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t xml:space="preserve">Al-Allamah Ahmad Ibn Muhammad Ibn Ali al-Mukry, </w:t>
      </w:r>
      <w:r w:rsidRPr="00A371A8">
        <w:rPr>
          <w:rFonts w:ascii="Times New Roman" w:hAnsi="Times New Roman" w:cs="Times New Roman"/>
          <w:i/>
          <w:iCs/>
          <w:sz w:val="24"/>
          <w:szCs w:val="24"/>
        </w:rPr>
        <w:t>al-Fayami al-Mishbah al Munir</w:t>
      </w:r>
      <w:r w:rsidRPr="00A371A8">
        <w:rPr>
          <w:rFonts w:ascii="Times New Roman" w:hAnsi="Times New Roman" w:cs="Times New Roman"/>
          <w:sz w:val="24"/>
          <w:szCs w:val="24"/>
        </w:rPr>
        <w:t>,Jilid II, Isa al-Halabi, Mesir, 1929, hlm.288</w:t>
      </w:r>
    </w:p>
    <w:p w14:paraId="791A53F1"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0DC08F5C"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{"citationItems":[{"id":"ITEM-1","itemData":{"author":[{"dropping-particle":"","family":"Amin Nuddin","given":"","non-dropping-particle":"","parse-names":false,"suffix":""}],"container-title":"Jurnal Al-qur'an Tafsir","id":"ITEM-1","issue":"1","issued":{"date-parts":[["2017"]]},"page":"21-44","title":"KONSEP ANAK YATIM DALAM AL-QURAN(Studi Antara Tafsir Ibnu Kathῑr dan Tafsir Hamka)","type":"article-journal","volume":"11"},"uris":["http://www.mendeley.com/documents/?uuid=86ad8a20-8158-41fe-ad7d-3042d9c3692a"]}],"mendeley":{"formattedCitation":"Amin Nuddin, “KONSEP ANAK YATIM DALAM AL-QURAN(Studi Antara Tafsir Ibnu Kathῑr dan Tafsir Hamka),” &lt;i&gt;Jurnal Al-qur’an Tafsir&lt;/i&gt; 11, no. 1 (2017): 21–44.","plainTextFormattedCitation":"Amin Nuddin, “KONSEP ANAK YATIM DALAM AL-QURAN(Studi Antara Tafsir Ibnu Kathῑr dan Tafsir Hamka),” Jurnal Al-qur’an Tafsir 11, no. 1 (2017): 21–44.","previouslyFormattedCitation":"Amin Nuddin, “KONSEP ANAK YATIM DALAM AL-QURAN(Studi Antara Tafsir Ibnu Kathῑr dan Tafsir Hamka),” &lt;i&gt;Jurnal Al-qur’an Tafsir&lt;/i&gt; 11, no. 1 (2017): 21–44."},"properties":{"noteIndex":57},"schema":"https://github.com/citation-style-language/schema/raw/master/csl-citation.json"}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Amin Nuddin, </w:t>
      </w:r>
      <w:r w:rsidRPr="00A371A8">
        <w:rPr>
          <w:rFonts w:ascii="Times New Roman" w:hAnsi="Times New Roman" w:cs="Times New Roman"/>
          <w:i/>
          <w:noProof/>
          <w:sz w:val="24"/>
          <w:szCs w:val="24"/>
        </w:rPr>
        <w:t>Konsep Anak Yatim Dalam Al-Quran Studi Antara Tafsir Ib</w:t>
      </w:r>
      <w:r w:rsidRPr="00A371A8">
        <w:rPr>
          <w:rFonts w:ascii="Times New Roman" w:hAnsi="Times New Roman" w:cs="Times New Roman"/>
          <w:i/>
          <w:noProof/>
          <w:sz w:val="24"/>
          <w:szCs w:val="24"/>
        </w:rPr>
        <w:tab/>
        <w:t>nu Kathῑr Dan Tafsir Hamka</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Al-qur’an Tafsir,</w:t>
      </w:r>
      <w:r w:rsidRPr="00A371A8">
        <w:rPr>
          <w:rFonts w:ascii="Times New Roman" w:hAnsi="Times New Roman" w:cs="Times New Roman"/>
          <w:noProof/>
          <w:sz w:val="24"/>
          <w:szCs w:val="24"/>
        </w:rPr>
        <w:t xml:space="preserve"> Vol 11, No. 1.,2017. 35.</w:t>
      </w:r>
      <w:r w:rsidRPr="00A371A8">
        <w:rPr>
          <w:rFonts w:ascii="Times New Roman" w:hAnsi="Times New Roman" w:cs="Times New Roman"/>
          <w:sz w:val="24"/>
          <w:szCs w:val="24"/>
        </w:rPr>
        <w:fldChar w:fldCharType="end"/>
      </w:r>
    </w:p>
    <w:p w14:paraId="02134535"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2F487059"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{"citationItems":[{"id":"ITEM-1","itemData":{"author":[{"dropping-particle":"","family":"Amir Hamzah","given":"","non-dropping-particle":"","parse-names":false,"suffix":""}],"container-title":"Jurnal Media Intelektual Muslim dan Bimbingan Rohani","id":"ITEM-1","issue":"2","issued":{"date-parts":[["2021"]]},"page":"127-144","title":"Eksistensi Kecenderungan Memiliki Dalam Islam","type":"article-journal","volume":"7"},"uris":["http://www.mendeley.com/documents/?uuid=8995cd70-2fbf-4ef8-b13a-544c25d67431"]}],"mendeley":{"formattedCitation":"Amir Hamzah, “Eksistensi Kecenderungan Memiliki Dalam Islam,” &lt;i&gt;Jurnal Media Intelektual Muslim dan Bimbingan Rohani&lt;/i&gt; 7, no. 2 (2021): 127–44.","manualFormatting":"Amir Hamzah, “Eksistensi Kecenderungan Memiliki Dalam Islam,” Jurnal Media Intelektual Muslim dan Bimbingan Rohani Vol 7, no. 2 (2021): 127–44.","plainTextFormattedCitation":"Amir Hamzah, “Eksistensi Kecenderungan Memiliki Dalam Islam,” Jurnal Media Intelektual Muslim dan Bimbingan Rohani 7, no. 2 (2021): 127–44.","previouslyFormattedCitation":"Amir Hamzah, “Eksistensi Kecenderungan Memiliki Dalam Islam,” &lt;i&gt;Jurnal Media Intelektual Muslim dan Bimbingan Rohani&lt;/i&gt; 7, no. 2 (2021): 127–44."},"properties":{"noteIndex":24},"schema":"https://github.com/citation-style-language/schema/raw/master/csl-citation.json"}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Amir Hamzah, </w:t>
      </w:r>
      <w:r w:rsidRPr="00A371A8">
        <w:rPr>
          <w:rFonts w:ascii="Times New Roman" w:hAnsi="Times New Roman" w:cs="Times New Roman"/>
          <w:i/>
          <w:noProof/>
          <w:sz w:val="24"/>
          <w:szCs w:val="24"/>
        </w:rPr>
        <w:t>Eksistensi Kecenderungan Memiliki Dalam Islam,</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Media Intelektual Muslim dan Bimbingan Rohani</w:t>
      </w:r>
      <w:r w:rsidRPr="00A371A8">
        <w:rPr>
          <w:rFonts w:ascii="Times New Roman" w:hAnsi="Times New Roman" w:cs="Times New Roman"/>
          <w:noProof/>
          <w:sz w:val="24"/>
          <w:szCs w:val="24"/>
        </w:rPr>
        <w:t>, Vol 7. No. 2.,2021. hlm. 135.</w:t>
      </w:r>
      <w:r w:rsidRPr="00A371A8">
        <w:rPr>
          <w:rFonts w:ascii="Times New Roman" w:hAnsi="Times New Roman" w:cs="Times New Roman"/>
          <w:sz w:val="24"/>
          <w:szCs w:val="24"/>
        </w:rPr>
        <w:fldChar w:fldCharType="end"/>
      </w:r>
    </w:p>
    <w:p w14:paraId="3852B116"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090ADB74" w14:textId="77777777" w:rsidR="00F210BD" w:rsidRPr="00A371A8" w:rsidRDefault="00F210BD" w:rsidP="00A371A8">
      <w:pPr>
        <w:pStyle w:val="TeksCatatanKaki"/>
        <w:ind w:left="1440" w:hanging="1440"/>
        <w:jc w:val="both"/>
        <w:rPr>
          <w:rFonts w:ascii="Times New Roman" w:hAnsi="Times New Roman" w:cs="Times New Roman"/>
          <w:sz w:val="24"/>
          <w:szCs w:val="24"/>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{"citationItems":[{"id":"ITEM-1","itemData":{"author":[{"dropping-particle":"","family":"Aramdhan KP Permana","given":"","non-dropping-particle":"","parse-names":false,"suffix":""}],"container-title":"Jurnal Media Hukum dan Pendidikan","id":"ITEM-1","issue":"1","issued":{"date-parts":[["2023"]]},"page":"1-18","title":"Teologi Pembebasan Perspektif al-Qur’an: Konsep Pembebasan Kemiskinan melalui Tafsir Nuzuli Ayat-Ayat Makkiyah","type":"article-journal","volume":"33"},"uris":["http://www.mendeley.com/documents/?uuid=244aa016-b3df-4a2c-914e-fdfb374767ee"]}],"mendeley":{"formattedCitation":"Aramdhan KP Permana, “Teologi Pembebasan Perspektif al-Qur’an: Konsep Pembebasan Kemiskinan melalui Tafsir Nuzuli Ayat-Ayat Makkiyah,” &lt;i&gt;Jurnal Media Hukum dan Pendidikan&lt;/i&gt; 33, no. 1 (2023): 1–18.","plainTextFormattedCitation":"Aramdhan KP Permana, “Teologi Pembebasan Perspektif al-Qur’an: Konsep Pembebasan Kemiskinan melalui Tafsir Nuzuli Ayat-Ayat Makkiyah,” Jurnal Media Hukum dan Pendidikan 33, no. 1 (2023): 1–18.","previouslyFormattedCitation":"Aramdhan KP Permana, “Teologi Pembebasan Perspektif al-Qur’an: Konsep Pembebasan Kemiskinan melalui Tafsir Nuzuli Ayat-Ayat Makkiyah,” &lt;i&gt;Jurnal Media Hukum dan Pendidikan&lt;/i&gt; 33, no. 1 (2023): 1–18."},"properties":{"noteIndex":54},"schema":"https://github.com/citation-style-language/schema/raw/master/csl-citation.json"}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Aramdhan KP Permana, </w:t>
      </w:r>
      <w:r w:rsidRPr="00A371A8">
        <w:rPr>
          <w:rFonts w:ascii="Times New Roman" w:hAnsi="Times New Roman" w:cs="Times New Roman"/>
          <w:i/>
          <w:noProof/>
          <w:sz w:val="24"/>
          <w:szCs w:val="24"/>
        </w:rPr>
        <w:t>Teologi Pembebasan Perspektif al-Qur’an: Konsep Pembebasan Kemiskinan melalui Tafsir Nuzuli Ayat-Ayat Makkiyah</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Media Hukum dan Pendidikan,</w:t>
      </w:r>
      <w:r w:rsidRPr="00A371A8">
        <w:rPr>
          <w:rFonts w:ascii="Times New Roman" w:hAnsi="Times New Roman" w:cs="Times New Roman"/>
          <w:noProof/>
          <w:sz w:val="24"/>
          <w:szCs w:val="24"/>
        </w:rPr>
        <w:t xml:space="preserve"> Vol 33, No. 1.,2023. hlm. 14.</w:t>
      </w:r>
      <w:r w:rsidRPr="00A371A8">
        <w:rPr>
          <w:rFonts w:ascii="Times New Roman" w:hAnsi="Times New Roman" w:cs="Times New Roman"/>
          <w:sz w:val="24"/>
          <w:szCs w:val="24"/>
        </w:rPr>
        <w:fldChar w:fldCharType="end"/>
      </w:r>
    </w:p>
    <w:p w14:paraId="576060A0" w14:textId="77777777" w:rsidR="00A760E4" w:rsidRDefault="00A760E4" w:rsidP="00A371A8">
      <w:pPr>
        <w:pStyle w:val="TeksCatatanKaki"/>
        <w:ind w:left="1440" w:hanging="1440"/>
        <w:jc w:val="both"/>
        <w:rPr>
          <w:rFonts w:ascii="Times New Roman" w:hAnsi="Times New Roman" w:cs="Times New Roman"/>
          <w:sz w:val="24"/>
          <w:szCs w:val="24"/>
          <w:lang w:val="en-US"/>
        </w:rPr>
      </w:pPr>
    </w:p>
    <w:p w14:paraId="705EFC4E" w14:textId="4833D4EB" w:rsidR="00F210BD" w:rsidRPr="0063231B" w:rsidRDefault="00F210BD" w:rsidP="0063231B">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lastRenderedPageBreak/>
        <w:fldChar w:fldCharType="begin" w:fldLock="1"/>
      </w:r>
      <w:r w:rsidRPr="00A371A8">
        <w:rPr>
          <w:rFonts w:ascii="Times New Roman" w:hAnsi="Times New Roman" w:cs="Times New Roman"/>
          <w:sz w:val="24"/>
          <w:szCs w:val="24"/>
        </w:rPr>
        <w:instrText>ADDIN CSL_CITATION {"citationItems":[{"id":"ITEM-1","itemData":{"author":[{"dropping-particle":"","family":"Khuzaifah, Halimatusa'diah","given":"Arfan Nurhayat","non-dropping-particle":"","parse-names":false,"suffix":""}],"container-title":"Jurnal Ilmu Agama","id":"ITEM-1","issue":"2","issued":{"date-parts":[["2022"]]},"page":"241-257","title":"Materialisme dalam Perspektif Kitab Tafsir Al-Azhar Karya Buya Hamka","type":"article-journal","volume":"23"},"uris":["http://www.mendeley.com/documents/?uuid=6b212330-b8f2-4200-aa26-b8b6e63cd5b8"]}],"mendeley":{"formattedCitation":"Arfan Nurhayat Khuzaifah, Halimatusa’diah, “Materialisme dalam Perspektif Kitab Tafsir Al-Azhar Karya Buya Hamka,” &lt;i&gt;Jurnal Ilmu Agama&lt;/i&gt; 23, no. 2 (2022): 241–57.","manualFormatting":"Arfan Nurhayat Khuzaifah, Halimatusa’diah, “Materialisme dalam Perspektif Kitab Tafsir Al-Azhar Karya Buya Hamka,” Jurnal Ilmu Agama Vol 23, no. 2 (2022): 241–57.","plainTextFormattedCitation":"Arfan Nurhayat Khuzaifah, Halimatusa’diah, “Materialisme dalam Perspektif Kitab Tafsir Al-Azhar Karya Buya Hamka,” Jurnal Ilmu Agama 23, no. 2 (2022): 241–57.","previouslyFormattedCitation":"Arfan Nurhayat Khuzaifah, Halimatusa’diah, “Materialisme dalam Perspektif Kitab Tafsir Al-Azhar Karya Buya Hamka,” &lt;i&gt;Jurnal Ilmu Agama&lt;/i&gt; 23, no. 2 (2022): 241–57."},"properties":{"noteIndex":23},"schema":"https://github.com/citation-style-language/schema/raw/master/csl-citation.json"}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Arfan Nurhayat Khuzaifah, Halimatusa’diah,  </w:t>
      </w:r>
      <w:r w:rsidRPr="00A371A8">
        <w:rPr>
          <w:rFonts w:ascii="Times New Roman" w:hAnsi="Times New Roman" w:cs="Times New Roman"/>
          <w:i/>
          <w:noProof/>
          <w:sz w:val="24"/>
          <w:szCs w:val="24"/>
        </w:rPr>
        <w:t>Materialisme dalam Perspektif Kitab Tafsir Al-Azhar Karya Buya Hamka</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Ilmu Agama</w:t>
      </w:r>
      <w:r w:rsidRPr="00A371A8">
        <w:rPr>
          <w:rFonts w:ascii="Times New Roman" w:hAnsi="Times New Roman" w:cs="Times New Roman"/>
          <w:noProof/>
          <w:sz w:val="24"/>
          <w:szCs w:val="24"/>
        </w:rPr>
        <w:t>, Vol 23. No. 2., 2022. hlm. 249.</w:t>
      </w:r>
      <w:r w:rsidRPr="00A371A8">
        <w:rPr>
          <w:rFonts w:ascii="Times New Roman" w:hAnsi="Times New Roman" w:cs="Times New Roman"/>
          <w:sz w:val="24"/>
          <w:szCs w:val="24"/>
        </w:rPr>
        <w:fldChar w:fldCharType="end"/>
      </w:r>
    </w:p>
    <w:p w14:paraId="51DCEBFA"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07023FB1"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t xml:space="preserve">Cholil, Moh. "Relevansi pemikiran tafsir jihad M. Quraish Shihab dalam tafsir Al-Misbah." </w:t>
      </w:r>
      <w:r w:rsidRPr="00A371A8">
        <w:rPr>
          <w:rFonts w:ascii="Times New Roman" w:hAnsi="Times New Roman" w:cs="Times New Roman"/>
          <w:i/>
          <w:iCs/>
          <w:sz w:val="24"/>
          <w:szCs w:val="24"/>
        </w:rPr>
        <w:t>Maraji: Jurnal Ilmu Keislaman</w:t>
      </w:r>
      <w:r w:rsidRPr="00A371A8">
        <w:rPr>
          <w:rFonts w:ascii="Times New Roman" w:hAnsi="Times New Roman" w:cs="Times New Roman"/>
          <w:sz w:val="24"/>
          <w:szCs w:val="24"/>
        </w:rPr>
        <w:t xml:space="preserve"> 1.2 (2015): 538-566.</w:t>
      </w:r>
    </w:p>
    <w:p w14:paraId="2355BCEC"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65698003" w14:textId="4768D7A8" w:rsidR="00F210BD" w:rsidRPr="00C27EE6" w:rsidRDefault="00F210BD" w:rsidP="00C27EE6">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{"citationItems":[{"id":"ITEM-1","itemData":{"author":[{"dropping-particle":"","family":"Muhammad Hasan","given":"Dadan Rusmana","non-dropping-particle":"","parse-names":false,"suffix":""}],"container-title":"Jurnal Riset Agama","id":"ITEM-1","issue":"3","issued":{"date-parts":[["2021"]]},"page":"689","title":"Konsep Mubazir dalam Al-Qur'an Studi Tafsir Maudhu'i","type":"article-journal","volume":"1"},"uris":["http://www.mendeley.com/documents/?uuid=1effa2e6-b0a9-4831-a88f-3baf4791c0ee"]}],"mendeley":{"formattedCitation":"Dadan Rusmana Muhammad Hasan, “Konsep Mubazir dalam Al-Qur’an Studi Tafsir Maudhu’i,” &lt;i&gt;Jurnal Riset Agama&lt;/i&gt; 1, no. 3 (2021): 689.","manualFormatting":"Dadan Rusmana Muhammad Hasan, “Konsep Mubazir dalam Al-Qur’an Studi Tafsir Maudhu’i,” Jurnal Riset Agama Vol 1, no. 3 (2021): 689.","plainTextFormattedCitation":"Dadan Rusmana Muhammad Hasan, “Konsep Mubazir dalam Al-Qur’an Studi Tafsir Maudhu’i,” Jurnal Riset Agama 1, no. 3 (2021): 689.","previouslyFormattedCitation":"Dadan Rusmana Muhammad Hasan, “Konsep Mubazir dalam Al-Qur’an Studi Tafsir Maudhu’i,” &lt;i&gt;Jurnal Riset Agama&lt;/i&gt; 1, no. 3 (2021): 689."},"properties":{"noteIndex":14},"schema":"https://github.com/citation-style-language/schema/raw/master/csl-citation.json"}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Dadan Rusmana Muhammad Hasan, </w:t>
      </w:r>
      <w:r w:rsidRPr="00A371A8">
        <w:rPr>
          <w:rFonts w:ascii="Times New Roman" w:hAnsi="Times New Roman" w:cs="Times New Roman"/>
          <w:i/>
          <w:noProof/>
          <w:sz w:val="24"/>
          <w:szCs w:val="24"/>
        </w:rPr>
        <w:t>Konsep Mubazir dalam Al-Qur’an Studi Tafsir Maudhu’i</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Riset Agama</w:t>
      </w:r>
      <w:r w:rsidRPr="00A371A8">
        <w:rPr>
          <w:rFonts w:ascii="Times New Roman" w:hAnsi="Times New Roman" w:cs="Times New Roman"/>
          <w:noProof/>
          <w:sz w:val="24"/>
          <w:szCs w:val="24"/>
        </w:rPr>
        <w:t>,Vol 1. No. 3., 2021. hlm. 689.</w:t>
      </w:r>
      <w:r w:rsidRPr="00A371A8">
        <w:rPr>
          <w:rFonts w:ascii="Times New Roman" w:hAnsi="Times New Roman" w:cs="Times New Roman"/>
          <w:sz w:val="24"/>
          <w:szCs w:val="24"/>
        </w:rPr>
        <w:fldChar w:fldCharType="end"/>
      </w:r>
    </w:p>
    <w:p w14:paraId="71917436"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1B60E61B"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{"citationItems":[{"id":"ITEM-1","itemData":{"DOI":"10.21580/economica.2015.6.1.787","ISSN":"2085-9325","abstract":"Kaum fakir dan miskin adalah dua kelompok kaum lemah (dhu’afa) yang banyak disebutkan Al-Qur’an. Ketika Al-Qur’an berbicara tentang kedua kelompok tersebut umumnya dalam konteks bagaimana mengentaskan kemiskinan yang mereka hadapi. Dari telaah atas ayat-ayat Al-Qur’an tentang pemberdayaan fakir miskin diperoleh kesimpulan bahwa upaya pengentasan kemiskinan dan pemberdayaan kaum fakir dan miskin menurut Al-Qur’an terkait dengan  pemanfaatan dan distribusi harta. Ayat-ayat Al-Qur’an yang berbicara tentang harta ada yang berupa perintah dan anjuran dan yang kedua berupa larangan. Dari dua ketentuan ini, Al-Quran menempuh beberapa model langkah untuk pemberdayaan fakir miskin, yaitu perintah bekerja, perintah memberi makanan pokok, perintah berinfak, perintah mengeluarkan zakat, pemberian dari sebagian harta warisan, pembagian ganimah dan fa’i, larangan monopoli (ihtikār) dan menimbun harta (iktināz). Beberapa model pemberdayaan di atas dapat dibagi menjadi dua kelompok; langkah-langkah yang bersifat struktural dan yang bersifat kultural. Langkah struktural lebih ditekankan kepada lembaga khusus yang menanganinya agar berjalan dengan baik, sedangkan langkah kultural lebih ditekankan pada individu, baik individu yang diharapkan menjadi salah satu subjek pengentasan kemiskinan dan pemberdayaan kaum fakir dan miskin maupun yang menjadi objeknya. Pada langkah struktural maupun kultural, keterlibatan pemerintah sangat diperlukan, bahkan dipandang sebagai sebuah keniscayaan.","author":[{"dropping-particle":"","family":"Rodin","given":"Dede","non-dropping-particle":"","parse-names":false,"suffix":""}],"container-title":"Economica: Jurnal Ekonomi Islam","id":"ITEM-1","issue":"1","issued":{"date-parts":[["2015"]]},"page":"71-102","title":"Pemberdayaan Ekonomi Fakir Miskin Dalam Perspektif Al-Qur’an","type":"article-journal","volume":"6"},"uris":["http://www.mendeley.com/documents/?uuid=01f91e70-bfab-4802-92c8-1512f783e765"]}],"mendeley":{"formattedCitation":"&lt;i&gt;Ibid.&lt;/i&gt;","manualFormatting":"Dede Robin, \"Pemberdayaan Ekonomi Fakir Miskin Dalam Perspektif Al-Qur'an\".","plainTextFormattedCitation":"Ibid.","previouslyFormattedCitation":"&lt;i&gt;Ibid.&lt;/i&gt;"},"properties":{"noteIndex":5},"schema":"https://github.com/citation-style-language/schema/raw/master/csl-citation.json"}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Dede Robin, "Pemberdayaan Ekonomi Fakir Miskin Dalam Perspektif Al-Qur'an".</w:t>
      </w:r>
      <w:r w:rsidRPr="00A371A8">
        <w:rPr>
          <w:rFonts w:ascii="Times New Roman" w:hAnsi="Times New Roman" w:cs="Times New Roman"/>
          <w:sz w:val="24"/>
          <w:szCs w:val="24"/>
        </w:rPr>
        <w:fldChar w:fldCharType="end"/>
      </w:r>
      <w:r w:rsidRPr="00A371A8">
        <w:rPr>
          <w:rFonts w:ascii="Times New Roman" w:hAnsi="Times New Roman" w:cs="Times New Roman"/>
          <w:sz w:val="24"/>
          <w:szCs w:val="24"/>
        </w:rPr>
        <w:t>hlm, 96.</w:t>
      </w:r>
    </w:p>
    <w:p w14:paraId="1C261D87" w14:textId="77777777" w:rsidR="00C27EE6" w:rsidRPr="00C27EE6" w:rsidRDefault="00C27EE6" w:rsidP="00A371A8">
      <w:pPr>
        <w:pStyle w:val="TeksCatatanKaki"/>
        <w:ind w:left="1440" w:hanging="1440"/>
        <w:jc w:val="both"/>
        <w:rPr>
          <w:rFonts w:ascii="Times New Roman" w:hAnsi="Times New Roman" w:cs="Times New Roman"/>
          <w:sz w:val="24"/>
          <w:szCs w:val="24"/>
          <w:lang w:val="en-US"/>
        </w:rPr>
      </w:pPr>
    </w:p>
    <w:p w14:paraId="6F686CAD"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{"citationItems":[{"id":"ITEM-1","itemData":{"DOI":"10.21580/economica.2015.6.1.787","ISSN":"2085-9325","abstract":"Kaum fakir dan miskin adalah dua kelompok kaum lemah (dhu’afa) yang banyak disebutkan Al-Qur’an. Ketika Al-Qur’an berbicara tentang kedua kelompok tersebut umumnya dalam konteks bagaimana mengentaskan kemiskinan yang mereka hadapi. Dari telaah atas ayat-ayat Al-Qur’an tentang pemberdayaan fakir miskin diperoleh kesimpulan bahwa upaya pengentasan kemiskinan dan pemberdayaan kaum fakir dan miskin menurut Al-Qur’an terkait dengan  pemanfaatan dan distribusi harta. Ayat-ayat Al-Qur’an yang berbicara tentang harta ada yang berupa perintah dan anjuran dan yang kedua berupa larangan. Dari dua ketentuan ini, Al-Quran menempuh beberapa model langkah untuk pemberdayaan fakir miskin, yaitu perintah bekerja, perintah memberi makanan pokok, perintah berinfak, perintah mengeluarkan zakat, pemberian dari sebagian harta warisan, pembagian ganimah dan fa’i, larangan monopoli (ihtikār) dan menimbun harta (iktināz). Beberapa model pemberdayaan di atas dapat dibagi menjadi dua kelompok; langkah-langkah yang bersifat struktural dan yang bersifat kultural. Langkah struktural lebih ditekankan kepada lembaga khusus yang menanganinya agar berjalan dengan baik, sedangkan langkah kultural lebih ditekankan pada individu, baik individu yang diharapkan menjadi salah satu subjek pengentasan kemiskinan dan pemberdayaan kaum fakir dan miskin maupun yang menjadi objeknya. Pada langkah struktural maupun kultural, keterlibatan pemerintah sangat diperlukan, bahkan dipandang sebagai sebuah keniscayaan.","author":[{"dropping-particle":"","family":"Rodin","given":"Dede","non-dropping-particle":"","parse-names":false,"suffix":""}],"container-title":"Economica: Jurnal Ekonomi Islam","id":"ITEM-1","issue":"1","issued":{"date-parts":[["2015"]]},"page":"71-102","title":"Pemberdayaan Ekonomi Fakir Miskin Dalam Perspektif Al-Qur’an","type":"article-journal","volume":"6"},"uris":["http://www.mendeley.com/documents/?uuid=01f91e70-bfab-4802-92c8-1512f783e765"]}],"mendeley":{"formattedCitation":"Dede Rodin, “Pemberdayaan Ekonomi Fakir Miskin Dalam Perspektif Al-Qur’an,” &lt;i&gt;Economica: Jurnal Ekonomi Islam&lt;/i&gt; 6, no. 1 (2015): 71–102, doi:10.21580/economica.2015.6.1.787.","manualFormatting":"Dede Rodin, “Pemberdayaan Ekonomi Fakir Miskin Dalam Perspektif Al-Qur’an,” Economica: Jurnal Ekonomi Islam Vol 6, no. 1 (2015): 71–102. hlm, 77.","plainTextFormattedCitation":"Dede Rodin, “Pemberdayaan Ekonomi Fakir Miskin Dalam Perspektif Al-Qur’an,” Economica: Jurnal Ekonomi Islam 6, no. 1 (2015): 71–102, doi:10.21580/economica.2015.6.1.787.","previouslyFormattedCitation":"Dede Rodin, “Pemberdayaan Ekonomi Fakir Miskin Dalam Perspektif Al-Qur’an,” &lt;i&gt;Economica: Jurnal Ekonomi Islam&lt;/i&gt; 6, no. 1 (2015): 71–102, doi:10.21580/economica.2015.6.1.787."},"properties":{"noteIndex":4},"schema":"https://github.com/citation-style-language/schema/raw/master/csl-citation.json"}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Dede Rodin, “Pemberdayaan Ekonomi Fakir Miskin Dalam Perspektif Al-Qur’an,” </w:t>
      </w:r>
      <w:r w:rsidRPr="00A371A8">
        <w:rPr>
          <w:rFonts w:ascii="Times New Roman" w:hAnsi="Times New Roman" w:cs="Times New Roman"/>
          <w:i/>
          <w:noProof/>
          <w:sz w:val="24"/>
          <w:szCs w:val="24"/>
        </w:rPr>
        <w:t>Economica: Jurnal Ekonomi Islam</w:t>
      </w:r>
      <w:r w:rsidRPr="00A371A8">
        <w:rPr>
          <w:rFonts w:ascii="Times New Roman" w:hAnsi="Times New Roman" w:cs="Times New Roman"/>
          <w:noProof/>
          <w:sz w:val="24"/>
          <w:szCs w:val="24"/>
        </w:rPr>
        <w:t xml:space="preserve"> Vol 6, no. 1 (2015): 71–102. hlm, 77.</w:t>
      </w:r>
      <w:r w:rsidRPr="00A371A8">
        <w:rPr>
          <w:rFonts w:ascii="Times New Roman" w:hAnsi="Times New Roman" w:cs="Times New Roman"/>
          <w:sz w:val="24"/>
          <w:szCs w:val="24"/>
        </w:rPr>
        <w:fldChar w:fldCharType="end"/>
      </w:r>
    </w:p>
    <w:p w14:paraId="742425CA"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637E7074"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t xml:space="preserve">Haqiqi, Muhamad, et al. "Tadarruj Fi At-Tasyri’Keharaman Riba Dalam Tafsir Al-Misbah Dengan Pendekatan Linguistik." </w:t>
      </w:r>
      <w:r w:rsidRPr="00A371A8">
        <w:rPr>
          <w:rFonts w:ascii="Times New Roman" w:hAnsi="Times New Roman" w:cs="Times New Roman"/>
          <w:i/>
          <w:iCs/>
          <w:sz w:val="24"/>
          <w:szCs w:val="24"/>
        </w:rPr>
        <w:t>Basha'ir: Jurnal Studi Al-Qur'an Dan Tafsir</w:t>
      </w:r>
      <w:r w:rsidRPr="00A371A8">
        <w:rPr>
          <w:rFonts w:ascii="Times New Roman" w:hAnsi="Times New Roman" w:cs="Times New Roman"/>
          <w:sz w:val="24"/>
          <w:szCs w:val="24"/>
        </w:rPr>
        <w:t xml:space="preserve"> (2022): 7-15.</w:t>
      </w:r>
    </w:p>
    <w:p w14:paraId="5543EC9E"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04ACEADC"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{"citationItems":[{"id":"ITEM-1","itemData":{"DOI":"10.54443/mushaf.v2i2.27","abstract":"The Qur'an was revealed to the Prophet Muhammad (PBUH) gradually over a period of approximately 23 years. Some of the verses of the Qur'an were revealed in the city of Mecca and some were revealed in the city of Medina, some were revealed in the summer, and some were revealed in the winter, some were sent down while traveling, and some were revealed at night. as well as during the day. This condition aroused the attention of scholars and commentators to conduct further research on the Qur'an, especially with regard to the place where the verse was revealed, thus giving rise to a new knowledge of the Qur'an in order to gain a complete understanding of understanding and interpreting the verses of the Qur'an, namely Makki and Madani Science. According to the commentators, Makkiyah and Madaniyah include issues of space, time, subject and content. And the benefits of studying this knowledge include being able to distinguish between Nasikh and Mansukh verses, knowing the characteristics of Makki and Madani language styles in the Qur'an, and this knowledge is very useful for the Mufassir, namely as a tool in the interpretation of the verses. Al-Qur'an.","author":[{"dropping-particle":"","family":"‘Afifah","given":"Hasna","non-dropping-particle":"","parse-names":false,"suffix":""},{"dropping-particle":"","family":"Sakdiah","given":"Halimatul","non-dropping-particle":"","parse-names":false,"suffix":""}],"container-title":"MUSHAF JOURNAL: Jurnal Ilmu Al Quran dan Hadis","id":"ITEM-1","issue":"2","issued":{"date-parts":[["2022"]]},"page":"134-142","title":"Makna Dan Karakteristik Ayat Al-Makky Dan Almadany Serta Urgensi Mempelajarinya","type":"article-journal","volume":"2"},"uris":["http://www.mendeley.com/documents/?uuid=4b100c7f-559d-4a47-babc-764c212575ff"]}],"mendeley":{"formattedCitation":"Hasna ‘Afifah dan Halimatul Sakdiah, “Makna Dan Karakteristik Ayat Al-Makky Dan Almadany Serta Urgensi Mempelajarinya,” &lt;i&gt;MUSHAF JOURNAL: Jurnal Ilmu Al Quran dan Hadis&lt;/i&gt; 2, no. 2 (2022): 134–42, doi:10.54443/mushaf.v2i2.27.","manualFormatting":"Hasna ‘Afifah dan Halimatul Sakdiah, “Makna Dan Karakteristik Ayat Al-Makky Dan Almadany Serta Urgensi Mempelajarinya,” MUSHAF JOURNAL: Jurnal Ilmu Al Quran dan Hadis 2, no. 2 (2022): 134–142.","plainTextFormattedCitation":"Hasna ‘Afifah dan Halimatul Sakdiah, “Makna Dan Karakteristik Ayat Al-Makky Dan Almadany Serta Urgensi Mempelajarinya,” MUSHAF JOURNAL: Jurnal Ilmu Al Quran dan Hadis 2, no. 2 (2022): 134–42, doi:10.54443/mushaf.v2i2.27.","previouslyFormattedCitation":"Hasna ‘Afifah dan Halimatul Sakdiah, “Makna Dan Karakteristik Ayat Al-Makky Dan Almadany Serta Urgensi Mempelajarinya,” &lt;i&gt;MUSHAF JOURNAL: Jurnal Ilmu Al Quran dan Hadis&lt;/i&gt; 2, no. 2 (2022): 134–42, doi:10.54443/mushaf.v2i2.27."},"properties":{"noteIndex":12},"schema":"https://github.com/citation-style-language/schema/raw/master/csl-citation.json"}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Hasna ‘Afifah dan Halimatul Sakdiah, </w:t>
      </w:r>
      <w:r w:rsidRPr="00A371A8">
        <w:rPr>
          <w:rFonts w:ascii="Times New Roman" w:hAnsi="Times New Roman" w:cs="Times New Roman"/>
          <w:i/>
          <w:noProof/>
          <w:sz w:val="24"/>
          <w:szCs w:val="24"/>
        </w:rPr>
        <w:t>Makna Dan Karakteristik Ayat Al-Makky Dan</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Almadany Serta Urgensi Mempelajarinya</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 xml:space="preserve"> Jurnal Ilmu Al Quran dan Hadis</w:t>
      </w:r>
      <w:r w:rsidRPr="00A371A8">
        <w:rPr>
          <w:rFonts w:ascii="Times New Roman" w:hAnsi="Times New Roman" w:cs="Times New Roman"/>
          <w:noProof/>
          <w:sz w:val="24"/>
          <w:szCs w:val="24"/>
        </w:rPr>
        <w:t xml:space="preserve"> Vol 2. No. 2., 2022. hlm.135.</w:t>
      </w:r>
      <w:r w:rsidRPr="00A371A8">
        <w:rPr>
          <w:rFonts w:ascii="Times New Roman" w:hAnsi="Times New Roman" w:cs="Times New Roman"/>
          <w:sz w:val="24"/>
          <w:szCs w:val="24"/>
        </w:rPr>
        <w:fldChar w:fldCharType="end"/>
      </w:r>
    </w:p>
    <w:p w14:paraId="29D94F4D"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78BAAFCB"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{"citationItems":[{"id":"ITEM-1","itemData":{"DOI":"10.32332/ath_thariq.v2i1.1078","ISSN":"2580-1651","abstract":"The Qur'an is the Arabic language book which was revealed by Allah SWT to His Messenger Muhammmad SAW, as guidance and mercy in all aspects of human life. The Qur'an contains information about past, present and future events, worldly. In addition, the Qur'an contains the laws governing human relationships with Allah SWT, among human beings with their natural environment.\r To explore and uncover the contents of the Qur'an, it is necessary to understand and uncover the contents and the principles it contains. That ability and understanding is necessary in the interpretation of the verses of the Qur'an. Therefore it is said that: the interpretation is the key to opening a storage warehouse buried in the Qur'an, without the interpretation of people will not open the warehouse to get the pearls and gems therein.\r The tahlili interpretation method is the method of interpretation of verses Al-qur'an by describing the description of eating in the verses of al-qur'an and conducting analysis.\r The interpretation method of tahlili, the mufasirnya tried to explain the contents of the Qur'anic verse from various points, and pay attention to the sequence of the verses of the Qur'an, starting with the letter Al-Fatihah, Al-Baqarah, Ali Imran, and so on. -nas.\r The method of tafsir maudhu'I, is an explanation of things; which deals with one of several themes of life of thought, social, culture, justice, nature, and others from the perspective of the Qur'an.\r  ","author":[{"dropping-particle":"","family":"Elhany","given":"Hemlan","non-dropping-particle":"","parse-names":false,"suffix":""}],"container-title":"Ath Thariq Jurnal Dakwah dan Komunikasi","id":"ITEM-1","issue":"1","issued":{"date-parts":[["2018"]]},"page":"288","title":"Metode Tafsir Tahlili Dan Maudhu’I","type":"article-journal","volume":"2"},"uris":["http://www.mendeley.com/documents/?uuid=07f3a80a-f3cb-41ac-b3d5-385569c53e90"]}],"mendeley":{"formattedCitation":"Hemlan Elhany, “Metode Tafsir Tahlili Dan Maudhu’I,” &lt;i&gt;Ath Thariq Jurnal Dakwah dan Komunikasi&lt;/i&gt; 2, no. 1 (2018): 288, doi:10.32332/ath_thariq.v2i1.1078.","manualFormatting":"Hemlan Elhany, “Metode Tafsir Tahlili Dan Maudhu’I,” Ath Thariq Jurnal Dakwah dan Komunikasi Vol 2, no. 1 (2018): 288-301,hlm.298.","plainTextFormattedCitation":"Hemlan Elhany, “Metode Tafsir Tahlili Dan Maudhu’I,” Ath Thariq Jurnal Dakwah dan Komunikasi 2, no. 1 (2018): 288, doi:10.32332/ath_thariq.v2i1.1078.","previouslyFormattedCitation":"Hemlan Elhany, “Metode Tafsir Tahlili Dan Maudhu’I,” &lt;i&gt;Ath Thariq Jurnal Dakwah dan Komunikasi&lt;/i&gt; 2, no. 1 (2018): 288, doi:10.32332/ath_thariq.v2i1.1078."},"properties":{"noteIndex":10},"schema":"https://github.com/citation-style-language/schema/raw/master/csl-citation.json"}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Hemlan Elhany, “Metode Tafsir Tahlili Dan Maudhu’I,” Ath Thariq Jurnal Dakwah dan Komunikasi Vol 2, no. 1 (2018): 288-301,hlm.298.</w:t>
      </w:r>
      <w:r w:rsidRPr="00A371A8">
        <w:rPr>
          <w:rFonts w:ascii="Times New Roman" w:hAnsi="Times New Roman" w:cs="Times New Roman"/>
          <w:sz w:val="24"/>
          <w:szCs w:val="24"/>
        </w:rPr>
        <w:fldChar w:fldCharType="end"/>
      </w:r>
    </w:p>
    <w:p w14:paraId="10C41804"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2CF6EF97"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{"citationItems":[{"id":"ITEM-1","itemData":{"author":[{"dropping-particle":"","family":"Maftuqhul Naqli, Rifki MUntaqo","given":"Hidayatu Munawaroh","non-dropping-particle":"","parse-names":false,"suffix":""}],"container-title":"Jurnal Ilmu-Ilmu Al-Qur'an","id":"ITEM-1","issue":"1","issued":{"date-parts":[["2020"]]},"page":"79-83","title":"Internalisasi Infaq untuk Meningkatkan Kepedulian Sosial dalam Perspektif Pendidikan Islam (Kajian Q.S Al-Baqarah Ayat 215)","type":"article-journal","volume":"1"},"uris":["http://www.mendeley.com/documents/?uuid=a47ba4f3-1f54-4bde-923d-3344ac20467a"]}],"mendeley":{"formattedCitation":"Hidayatu Munawaroh Maftuqhul Naqli, Rifki MUntaqo, “Internalisasi Infaq untuk Meningkatkan Kepedulian Sosial dalam Perspektif Pendidikan Islam (Kajian Q.S Al-Baqarah Ayat 215),” &lt;i&gt;Jurnal Ilmu-Ilmu Al-Qur’an&lt;/i&gt; 1, no. 1 (2020): 79–83.","plainTextFormattedCitation":"Hidayatu Munawaroh Maftuqhul Naqli, Rifki MUntaqo, “Internalisasi Infaq untuk Meningkatkan Kepedulian Sosial dalam Perspektif Pendidikan Islam (Kajian Q.S Al-Baqarah Ayat 215),” Jurnal Ilmu-Ilmu Al-Qur’an 1, no. 1 (2020): 79–83.","previouslyFormattedCitation":"Hidayatu Munawaroh Maftuqhul Naqli, Rifki MUntaqo, “Internalisasi Infaq untuk Meningkatkan Kepedulian Sosial dalam Perspektif Pendidikan Islam (Kajian Q.S Al-Baqarah Ayat 215),” &lt;i&gt;Jurnal Ilmu-Ilmu Al-Qur’an&lt;/i&gt; 1, no. 1 (2020): 79–83."},"properties":{"noteIndex":35},"schema":"https://github.com/citation-style-language/schema/raw/master/csl-citation.json"}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Hidayatu Munawaroh Maftuqhul Naqli, Rifki MUntaqo, </w:t>
      </w:r>
      <w:r w:rsidRPr="00A371A8">
        <w:rPr>
          <w:rFonts w:ascii="Times New Roman" w:hAnsi="Times New Roman" w:cs="Times New Roman"/>
          <w:i/>
          <w:noProof/>
          <w:sz w:val="24"/>
          <w:szCs w:val="24"/>
        </w:rPr>
        <w:t>Internalisasi Infaq untuk Meningkatkan Kepedulian Sosial dalam Perspektif Pendidikan Islam Kajian Q.S Al-Baqarah Ayat 215</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Ilmu-Ilmu Al-Qur’an</w:t>
      </w:r>
      <w:r w:rsidRPr="00A371A8">
        <w:rPr>
          <w:rFonts w:ascii="Times New Roman" w:hAnsi="Times New Roman" w:cs="Times New Roman"/>
          <w:noProof/>
          <w:sz w:val="24"/>
          <w:szCs w:val="24"/>
        </w:rPr>
        <w:t>, Vol 1, No. 1., 2020. hlm. 81.</w:t>
      </w:r>
      <w:r w:rsidRPr="00A371A8">
        <w:rPr>
          <w:rFonts w:ascii="Times New Roman" w:hAnsi="Times New Roman" w:cs="Times New Roman"/>
          <w:sz w:val="24"/>
          <w:szCs w:val="24"/>
        </w:rPr>
        <w:fldChar w:fldCharType="end"/>
      </w:r>
    </w:p>
    <w:p w14:paraId="4DD9F92A"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18523C9D"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{"citationItems":[{"id":"ITEM-1","itemData":{"author":[{"dropping-particle":"","family":"Aziz","given":"Izzuddin Abdul","non-dropping-particle":"","parse-names":false,"suffix":""},{"dropping-particle":"","family":"Adnan","given":"Ahmad Azrin","non-dropping-particle":"","parse-names":false,"suffix":""}],"container-title":"Jurnal Pengajian Islam","id":"ITEM-1","issue":"1","issued":{"date-parts":[["2017"]]},"page":"143-177","title":"FENOMENA KEBERHUTANGAN DI ZAMAN RASULULLAH","type":"article-journal","volume":"2"},"uris":["http://www.mendeley.com/documents/?uuid=4caa63a7-5761-42fa-b9a8-446a1ae3c599"]}],"mendeley":{"formattedCitation":"Izzuddin Abdul Aziz dan Ahmad Azrin Adnan, “FENOMENA KEBERHUTANGAN DI ZAMAN RASULULLAH,” &lt;i&gt;Jurnal Pengajian Islam&lt;/i&gt; 2, no. 1 (2017): 143–77.","plainTextFormattedCitation":"Izzuddin Abdul Aziz dan Ahmad Azrin Adnan, “FENOMENA KEBERHUTANGAN DI ZAMAN RASULULLAH,” Jurnal Pengajian Islam 2, no. 1 (2017): 143–77.","previouslyFormattedCitation":"Izzuddin Abdul Aziz dan Ahmad Azrin Adnan, “FENOMENA KEBERHUTANGAN DI ZAMAN RASULULLAH,” &lt;i&gt;Jurnal Pengajian Islam&lt;/i&gt; 2, no. 1 (2017): 143–77."},"properties":{"noteIndex":63},"schema":"https://github.com/citation-style-language/schema/raw/master/csl-citation.json"}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Izzuddin Abdul Aziz dan Ahmad Azrin Adnan, </w:t>
      </w:r>
      <w:r w:rsidRPr="00A371A8">
        <w:rPr>
          <w:rFonts w:ascii="Times New Roman" w:hAnsi="Times New Roman" w:cs="Times New Roman"/>
          <w:i/>
          <w:noProof/>
          <w:sz w:val="24"/>
          <w:szCs w:val="24"/>
        </w:rPr>
        <w:t xml:space="preserve">Fenomena Keberhutangan Di </w:t>
      </w:r>
      <w:r w:rsidRPr="00A371A8">
        <w:rPr>
          <w:rFonts w:ascii="Times New Roman" w:hAnsi="Times New Roman" w:cs="Times New Roman"/>
          <w:sz w:val="24"/>
          <w:szCs w:val="24"/>
        </w:rPr>
        <w:t>ZamanRasulullah</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Pengajian Islam,</w:t>
      </w:r>
      <w:r w:rsidRPr="00A371A8">
        <w:rPr>
          <w:rFonts w:ascii="Times New Roman" w:hAnsi="Times New Roman" w:cs="Times New Roman"/>
          <w:noProof/>
          <w:sz w:val="24"/>
          <w:szCs w:val="24"/>
        </w:rPr>
        <w:t xml:space="preserve"> Vol 2, No. 1.,2017. hlm. 154.</w:t>
      </w:r>
      <w:r w:rsidRPr="00A371A8">
        <w:rPr>
          <w:rFonts w:ascii="Times New Roman" w:hAnsi="Times New Roman" w:cs="Times New Roman"/>
          <w:sz w:val="24"/>
          <w:szCs w:val="24"/>
        </w:rPr>
        <w:fldChar w:fldCharType="end"/>
      </w:r>
    </w:p>
    <w:p w14:paraId="3E38A470"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25EC14D3" w14:textId="77777777" w:rsidR="00F210BD" w:rsidRPr="006B6BA0" w:rsidRDefault="00F210BD" w:rsidP="00A371A8">
      <w:pPr>
        <w:pStyle w:val="TeksCatatanKaki"/>
        <w:ind w:left="1440" w:hanging="1440"/>
        <w:jc w:val="both"/>
        <w:rPr>
          <w:rFonts w:ascii="Times New Roman" w:hAnsi="Times New Roman" w:cs="Times New Roman"/>
          <w:sz w:val="24"/>
          <w:szCs w:val="24"/>
        </w:rPr>
      </w:pPr>
      <w:r w:rsidRPr="00A371A8">
        <w:rPr>
          <w:rFonts w:ascii="Times New Roman" w:hAnsi="Times New Roman" w:cs="Times New Roman"/>
          <w:sz w:val="24"/>
          <w:szCs w:val="24"/>
        </w:rPr>
        <w:t xml:space="preserve">Mudhiiah, Kharidatul. "Analisis Sejarah Pemikiran Ekonomi Islam Masa Klasik." </w:t>
      </w:r>
      <w:r w:rsidRPr="00A371A8">
        <w:rPr>
          <w:rFonts w:ascii="Times New Roman" w:hAnsi="Times New Roman" w:cs="Times New Roman"/>
          <w:i/>
          <w:iCs/>
          <w:sz w:val="24"/>
          <w:szCs w:val="24"/>
        </w:rPr>
        <w:t>Iqtishadia</w:t>
      </w:r>
      <w:r w:rsidRPr="00A371A8">
        <w:rPr>
          <w:rFonts w:ascii="Times New Roman" w:hAnsi="Times New Roman" w:cs="Times New Roman"/>
          <w:sz w:val="24"/>
          <w:szCs w:val="24"/>
        </w:rPr>
        <w:t xml:space="preserve"> 8.2 (2016).</w:t>
      </w:r>
    </w:p>
    <w:p w14:paraId="1E0930E9" w14:textId="77777777" w:rsidR="00A760E4" w:rsidRPr="006B6BA0" w:rsidRDefault="00A760E4" w:rsidP="00A371A8">
      <w:pPr>
        <w:pStyle w:val="TeksCatatanKaki"/>
        <w:ind w:left="1440" w:hanging="1440"/>
        <w:jc w:val="both"/>
        <w:rPr>
          <w:rFonts w:ascii="Times New Roman" w:hAnsi="Times New Roman" w:cs="Times New Roman"/>
          <w:sz w:val="24"/>
          <w:szCs w:val="24"/>
        </w:rPr>
      </w:pPr>
    </w:p>
    <w:p w14:paraId="6CE7A88F" w14:textId="77777777" w:rsidR="00F210BD" w:rsidRPr="00A371A8" w:rsidRDefault="00F210BD" w:rsidP="00A371A8">
      <w:pPr>
        <w:pStyle w:val="TeksCatatanKaki"/>
        <w:ind w:left="1440" w:hanging="1440"/>
        <w:jc w:val="both"/>
        <w:rPr>
          <w:rFonts w:ascii="Times New Roman" w:hAnsi="Times New Roman" w:cs="Times New Roman"/>
          <w:sz w:val="24"/>
          <w:szCs w:val="24"/>
        </w:rPr>
      </w:pPr>
      <w:r w:rsidRPr="00A371A8">
        <w:rPr>
          <w:rFonts w:ascii="Times New Roman" w:hAnsi="Times New Roman" w:cs="Times New Roman"/>
          <w:sz w:val="24"/>
          <w:szCs w:val="24"/>
        </w:rPr>
        <w:t xml:space="preserve">Muhammad Fuad Abd. </w:t>
      </w:r>
      <w:r w:rsidRPr="00A371A8">
        <w:rPr>
          <w:rFonts w:ascii="Times New Roman" w:hAnsi="Times New Roman" w:cs="Times New Roman"/>
          <w:i/>
          <w:iCs/>
          <w:sz w:val="24"/>
          <w:szCs w:val="24"/>
        </w:rPr>
        <w:t>Al-Baqy. Al-Nu’jum al-Mufahras li Al-Fazi Al-Qur’an Al-Karim</w:t>
      </w:r>
      <w:r w:rsidRPr="00A371A8">
        <w:rPr>
          <w:rFonts w:ascii="Times New Roman" w:hAnsi="Times New Roman" w:cs="Times New Roman"/>
          <w:sz w:val="24"/>
          <w:szCs w:val="24"/>
        </w:rPr>
        <w:t>, Dar Al-Fikr, Bairut, 1987, hlm. 682-683.</w:t>
      </w:r>
    </w:p>
    <w:p w14:paraId="0E3A61D9" w14:textId="77777777" w:rsidR="00F210BD" w:rsidRPr="00A371A8" w:rsidRDefault="00F210BD" w:rsidP="00A371A8">
      <w:pPr>
        <w:tabs>
          <w:tab w:val="left" w:pos="720"/>
        </w:tabs>
        <w:spacing w:before="100" w:beforeAutospacing="1" w:after="100" w:afterAutospacing="1" w:line="360" w:lineRule="auto"/>
        <w:ind w:left="1440" w:hanging="1440"/>
        <w:jc w:val="both"/>
        <w:rPr>
          <w:rFonts w:ascii="Times New Roman" w:hAnsi="Times New Roman" w:cs="Times New Roman"/>
          <w:sz w:val="24"/>
          <w:szCs w:val="24"/>
        </w:rPr>
      </w:pPr>
      <w:r w:rsidRPr="00A371A8">
        <w:rPr>
          <w:rFonts w:ascii="Times New Roman" w:hAnsi="Times New Roman" w:cs="Times New Roman"/>
          <w:noProof/>
          <w:sz w:val="24"/>
          <w:szCs w:val="24"/>
        </w:rPr>
        <w:t xml:space="preserve">Muhammad Husni, </w:t>
      </w:r>
      <w:r w:rsidRPr="00A371A8">
        <w:rPr>
          <w:rFonts w:ascii="Times New Roman" w:hAnsi="Times New Roman" w:cs="Times New Roman"/>
          <w:i/>
          <w:noProof/>
          <w:sz w:val="24"/>
          <w:szCs w:val="24"/>
        </w:rPr>
        <w:t>Studi Al-Qur’an</w:t>
      </w:r>
      <w:r w:rsidRPr="00A371A8">
        <w:rPr>
          <w:rFonts w:ascii="Times New Roman" w:hAnsi="Times New Roman" w:cs="Times New Roman"/>
          <w:sz w:val="24"/>
          <w:szCs w:val="24"/>
        </w:rPr>
        <w:t>...hlm 20</w:t>
      </w:r>
    </w:p>
    <w:p w14:paraId="70C88AE2"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{"citationItems":[{"id":"ITEM-1","itemData":{"author":[{"dropping-particle":"","family":"Irwan","given":"Muhammad","non-dropping-particle":"","parse-names":false,"suffix":""}],"container-title":"Jurnal Ekonomi Pembangunan","id":"ITEM-1","issue":"2","issued":{"date-parts":[["2021"]]},"page":"160-174","title":"Kebutuhan dan Pengelolaan Harta Dalam Maqashid Syariah","type":"article-journal","volume":"3"},"uris":["http://www.mendeley.com/documents/?uuid=c6dc79d4-e799-4f03-a019-75ab65bbd93e"]}],"mendeley":{"formattedCitation":"Muhammad Irwan, “Kebutuhan dan Pengelolaan Harta Dalam Maqashid Syariah,” &lt;i&gt;Jurnal Ekonomi Pembangunan&lt;/i&gt; 3, no. 2 (2021): 160–74.","manualFormatting":"Muhammad Irwan, “Kebutuhan dan Pengelolaan Harta Dalam Maqashid Syariah,” Jurnal Ekonomi Pembangunan Vol 3, no. 2 (2021): 160–74.","plainTextFormattedCitation":"Muhammad Irwan, “Kebutuhan dan Pengelolaan Harta Dalam Maqashid Syariah,” Jurnal Ekonomi Pembangunan 3, no. 2 (2021): 160–74.","previouslyFormattedCitation":"Muhammad Irwan, “Kebutuhan dan Pengelolaan Harta Dalam Maqashid Syariah,” &lt;i&gt;Jurnal Ekonomi Pembangunan&lt;/i&gt; 3, no. 2 (2021): 160–74."},"properties":{"noteIndex":25},"schema":"https://github.com/citation-style-language/schema/raw/master/csl-citation.json"}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Muhammad Irwan, </w:t>
      </w:r>
      <w:r w:rsidRPr="00A371A8">
        <w:rPr>
          <w:rFonts w:ascii="Times New Roman" w:hAnsi="Times New Roman" w:cs="Times New Roman"/>
          <w:i/>
          <w:noProof/>
          <w:sz w:val="24"/>
          <w:szCs w:val="24"/>
        </w:rPr>
        <w:t>Kebutuhan dan Pengelolaan Harta Dalam Maqashid Syariah,</w:t>
      </w:r>
      <w:r w:rsidRPr="00A371A8">
        <w:rPr>
          <w:rFonts w:ascii="Times New Roman" w:hAnsi="Times New Roman" w:cs="Times New Roman"/>
          <w:noProof/>
          <w:sz w:val="24"/>
          <w:szCs w:val="24"/>
        </w:rPr>
        <w:t xml:space="preserve"> </w:t>
      </w:r>
      <w:r w:rsidRPr="00A371A8">
        <w:rPr>
          <w:rFonts w:ascii="Times New Roman" w:hAnsi="Times New Roman" w:cs="Times New Roman"/>
          <w:i/>
          <w:noProof/>
          <w:sz w:val="24"/>
          <w:szCs w:val="24"/>
        </w:rPr>
        <w:t>Jurnal Ekonomi Pembangunan,</w:t>
      </w:r>
      <w:r w:rsidRPr="00A371A8">
        <w:rPr>
          <w:rFonts w:ascii="Times New Roman" w:hAnsi="Times New Roman" w:cs="Times New Roman"/>
          <w:noProof/>
          <w:sz w:val="24"/>
          <w:szCs w:val="24"/>
        </w:rPr>
        <w:t xml:space="preserve"> Vol 3.No. 2.,2021. hlm. 165.</w:t>
      </w:r>
      <w:r w:rsidRPr="00A371A8">
        <w:rPr>
          <w:rFonts w:ascii="Times New Roman" w:hAnsi="Times New Roman" w:cs="Times New Roman"/>
          <w:sz w:val="24"/>
          <w:szCs w:val="24"/>
        </w:rPr>
        <w:fldChar w:fldCharType="end"/>
      </w:r>
    </w:p>
    <w:p w14:paraId="3B4CCA0A"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01FC1B91"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lastRenderedPageBreak/>
        <w:t xml:space="preserve">Nafisah, Wardatun. </w:t>
      </w:r>
      <w:r w:rsidRPr="00A371A8">
        <w:rPr>
          <w:rFonts w:ascii="Times New Roman" w:hAnsi="Times New Roman" w:cs="Times New Roman"/>
          <w:i/>
          <w:iCs/>
          <w:sz w:val="24"/>
          <w:szCs w:val="24"/>
        </w:rPr>
        <w:t>Pendidikan Karakter Dalam Qs Al-Israa’ayat 34-39 (Studi Analisis Tafsir Al-Azhar Karya Prof. Dr. Hamka)</w:t>
      </w:r>
      <w:r w:rsidRPr="00A371A8">
        <w:rPr>
          <w:rFonts w:ascii="Times New Roman" w:hAnsi="Times New Roman" w:cs="Times New Roman"/>
          <w:sz w:val="24"/>
          <w:szCs w:val="24"/>
        </w:rPr>
        <w:t>. Diss. Universitas Muhammadiyah Yogyakarta, 2016.</w:t>
      </w:r>
    </w:p>
    <w:p w14:paraId="3B6A0212" w14:textId="77777777" w:rsidR="00A760E4" w:rsidRPr="00C27EE6" w:rsidRDefault="00A760E4" w:rsidP="00C27EE6">
      <w:pPr>
        <w:pStyle w:val="TeksCatatanKaki"/>
        <w:jc w:val="both"/>
        <w:rPr>
          <w:rFonts w:ascii="Times New Roman" w:hAnsi="Times New Roman" w:cs="Times New Roman"/>
          <w:sz w:val="24"/>
          <w:szCs w:val="24"/>
          <w:lang w:val="en-US"/>
        </w:rPr>
      </w:pPr>
    </w:p>
    <w:p w14:paraId="660DFB3F"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{"citationItems":[{"id":"ITEM-1","itemData":{"author":[{"dropping-particle":"","family":"Risqo Ulya","given":"","non-dropping-particle":"","parse-names":false,"suffix":""}],"container-title":"Jurnal Ilmu Ushuluddin dan Dakwah","id":"ITEM-1","issue":"2","issued":{"date-parts":[["2020"]]},"page":"274-303","title":"Konsep Jihad dalam Tafsir Al-Maraghi ( Studi Tafsir Tematik Tentang Jihad dalam QS. At-Taubah","type":"article-journal","volume":"2"},"uris":["http://www.mendeley.com/documents/?uuid=5884556e-23ef-45c8-8999-d9f44891b01c"]}],"mendeley":{"formattedCitation":"Risqo Ulya, “Konsep Jihad dalam Tafsir Al-Maraghi ( Studi Tafsir Tematik Tentang Jihad dalam QS. At-Taubah,” &lt;i&gt;Jurnal Ilmu Ushuluddin dan Dakwah&lt;/i&gt; 2, no. 2 (2020): 274–303.","plainTextFormattedCitation":"Risqo Ulya, “Konsep Jihad dalam Tafsir Al-Maraghi ( Studi Tafsir Tematik Tentang Jihad dalam QS. At-Taubah,” Jurnal Ilmu Ushuluddin dan Dakwah 2, no. 2 (2020): 274–303.","previouslyFormattedCitation":"Risqo Ulya, “Konsep Jihad dalam Tafsir Al-Maraghi ( Studi Tafsir Tematik Tentang Jihad dalam QS. At-Taubah,” &lt;i&gt;Jurnal Ilmu Ushuluddin dan Dakwah&lt;/i&gt; 2, no. 2 (2020): 274–303."},"properties":{"noteIndex":32},"schema":"https://github.com/citation-style-language/schema/raw/master/csl-citation.json"}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Risqo Ulya, Konsep Jihad dalam Tafsir Al-Maraghi ( Studi Tafsir Tematik Tentang Jihad dalam QS. At-Taubah, </w:t>
      </w:r>
      <w:r w:rsidRPr="00A371A8">
        <w:rPr>
          <w:rFonts w:ascii="Times New Roman" w:hAnsi="Times New Roman" w:cs="Times New Roman"/>
          <w:i/>
          <w:noProof/>
          <w:sz w:val="24"/>
          <w:szCs w:val="24"/>
        </w:rPr>
        <w:t xml:space="preserve">Jurnal Ilmu Ushuluddin dan Dakwah,, </w:t>
      </w:r>
      <w:r w:rsidRPr="00A371A8">
        <w:rPr>
          <w:rFonts w:ascii="Times New Roman" w:hAnsi="Times New Roman" w:cs="Times New Roman"/>
          <w:noProof/>
          <w:sz w:val="24"/>
          <w:szCs w:val="24"/>
        </w:rPr>
        <w:t>Vol 2, No. 2.,2020. hlm.285.</w:t>
      </w:r>
      <w:r w:rsidRPr="00A371A8">
        <w:rPr>
          <w:rFonts w:ascii="Times New Roman" w:hAnsi="Times New Roman" w:cs="Times New Roman"/>
          <w:sz w:val="24"/>
          <w:szCs w:val="24"/>
        </w:rPr>
        <w:fldChar w:fldCharType="end"/>
      </w:r>
    </w:p>
    <w:p w14:paraId="32105255" w14:textId="77777777" w:rsidR="00C27EE6" w:rsidRPr="00C27EE6" w:rsidRDefault="00C27EE6" w:rsidP="00A371A8">
      <w:pPr>
        <w:pStyle w:val="TeksCatatanKaki"/>
        <w:ind w:left="1440" w:hanging="1440"/>
        <w:jc w:val="both"/>
        <w:rPr>
          <w:rFonts w:ascii="Times New Roman" w:hAnsi="Times New Roman" w:cs="Times New Roman"/>
          <w:sz w:val="24"/>
          <w:szCs w:val="24"/>
          <w:lang w:val="en-US"/>
        </w:rPr>
      </w:pPr>
    </w:p>
    <w:p w14:paraId="416C8F9B"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t xml:space="preserve">Rusmaji, Ari. </w:t>
      </w:r>
      <w:r w:rsidRPr="00A371A8">
        <w:rPr>
          <w:rFonts w:ascii="Times New Roman" w:hAnsi="Times New Roman" w:cs="Times New Roman"/>
          <w:i/>
          <w:iCs/>
          <w:sz w:val="24"/>
          <w:szCs w:val="24"/>
        </w:rPr>
        <w:t>Umat Islam Pada Masa Kepemimpinan Nabi Muhammad Saw</w:t>
      </w:r>
      <w:r w:rsidRPr="00A371A8">
        <w:rPr>
          <w:rFonts w:ascii="Times New Roman" w:hAnsi="Times New Roman" w:cs="Times New Roman"/>
          <w:sz w:val="24"/>
          <w:szCs w:val="24"/>
        </w:rPr>
        <w:t>. Diss. Uin Sunan Kalijaga Yogyakarta, 2004.</w:t>
      </w:r>
    </w:p>
    <w:p w14:paraId="6CDE4507" w14:textId="77777777" w:rsidR="00A760E4" w:rsidRPr="00A760E4" w:rsidRDefault="00A760E4" w:rsidP="00A371A8">
      <w:pPr>
        <w:pStyle w:val="TeksCatatanKaki"/>
        <w:ind w:left="1440" w:hanging="1440"/>
        <w:jc w:val="both"/>
        <w:rPr>
          <w:rFonts w:ascii="Times New Roman" w:hAnsi="Times New Roman" w:cs="Times New Roman"/>
          <w:sz w:val="24"/>
          <w:szCs w:val="24"/>
          <w:lang w:val="en-US"/>
        </w:rPr>
      </w:pPr>
    </w:p>
    <w:p w14:paraId="7CCE007A" w14:textId="77777777" w:rsidR="00F210BD" w:rsidRDefault="00F210BD" w:rsidP="00A371A8">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lang w:val="en-US"/>
        </w:rPr>
        <w:t xml:space="preserve">Sutarjo, “Budaya Kontemplasi Suatu Kebahagiaan Hidup (Well Being): Dalam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A371A8">
        <w:rPr>
          <w:rFonts w:ascii="Times New Roman" w:hAnsi="Times New Roman" w:cs="Times New Roman"/>
          <w:sz w:val="24"/>
          <w:szCs w:val="24"/>
          <w:lang w:val="en-US"/>
        </w:rPr>
        <w:t xml:space="preserve">Perspektif Psikologi Islami, “ </w:t>
      </w:r>
      <w:r w:rsidRPr="00A371A8">
        <w:rPr>
          <w:rFonts w:ascii="Times New Roman" w:hAnsi="Times New Roman" w:cs="Times New Roman"/>
          <w:i/>
          <w:iCs/>
          <w:sz w:val="24"/>
          <w:szCs w:val="24"/>
          <w:lang w:val="en-US"/>
        </w:rPr>
        <w:t xml:space="preserve">Al-Misbah (Jurnal Islamic Studies) </w:t>
      </w:r>
      <w:r w:rsidRPr="00A371A8">
        <w:rPr>
          <w:rFonts w:ascii="Times New Roman" w:hAnsi="Times New Roman" w:cs="Times New Roman"/>
          <w:sz w:val="24"/>
          <w:szCs w:val="24"/>
          <w:lang w:val="en-US"/>
        </w:rPr>
        <w:t xml:space="preserve">Vol 1, </w:t>
      </w:r>
      <w:r>
        <w:rPr>
          <w:rFonts w:ascii="Times New Roman" w:hAnsi="Times New Roman" w:cs="Times New Roman"/>
          <w:sz w:val="24"/>
          <w:szCs w:val="24"/>
          <w:lang w:val="en-US"/>
        </w:rPr>
        <w:t xml:space="preserve">  </w:t>
      </w:r>
      <w:r w:rsidRPr="00A371A8">
        <w:rPr>
          <w:rFonts w:ascii="Times New Roman" w:hAnsi="Times New Roman" w:cs="Times New Roman"/>
          <w:sz w:val="24"/>
          <w:szCs w:val="24"/>
          <w:lang w:val="en-US"/>
        </w:rPr>
        <w:t>no. 1 (2013): 90-107. Hlm, 100.</w:t>
      </w:r>
    </w:p>
    <w:p w14:paraId="260B0B3D" w14:textId="77777777" w:rsidR="00A760E4" w:rsidRPr="00A371A8" w:rsidRDefault="00A760E4" w:rsidP="00A371A8">
      <w:pPr>
        <w:pStyle w:val="TeksCatatanKaki"/>
        <w:ind w:left="1440" w:hanging="1440"/>
        <w:jc w:val="both"/>
        <w:rPr>
          <w:rFonts w:ascii="Times New Roman" w:hAnsi="Times New Roman" w:cs="Times New Roman"/>
          <w:sz w:val="24"/>
          <w:szCs w:val="24"/>
          <w:lang w:val="en-US"/>
        </w:rPr>
      </w:pPr>
    </w:p>
    <w:p w14:paraId="2BBE6784" w14:textId="5DE30E88" w:rsidR="00F210BD" w:rsidRDefault="00F210BD" w:rsidP="00C27EE6">
      <w:pPr>
        <w:pStyle w:val="TeksCatatanKaki"/>
        <w:ind w:left="1440" w:hanging="1440"/>
        <w:jc w:val="both"/>
        <w:rPr>
          <w:rFonts w:ascii="Times New Roman" w:hAnsi="Times New Roman" w:cs="Times New Roman"/>
          <w:sz w:val="24"/>
          <w:szCs w:val="24"/>
          <w:lang w:val="en-US"/>
        </w:rPr>
      </w:pPr>
      <w:r w:rsidRPr="00A371A8">
        <w:rPr>
          <w:rFonts w:ascii="Times New Roman" w:hAnsi="Times New Roman" w:cs="Times New Roman"/>
          <w:sz w:val="24"/>
          <w:szCs w:val="24"/>
        </w:rPr>
        <w:t xml:space="preserve">Ulya, Risqo. "Konsep Jihad dalam Tafsir Al-Maraghi (Studi Tafsir Tematik Tentang Jihad dalam QS. At-Taubah)." </w:t>
      </w:r>
      <w:r w:rsidRPr="00A371A8">
        <w:rPr>
          <w:rFonts w:ascii="Times New Roman" w:hAnsi="Times New Roman" w:cs="Times New Roman"/>
          <w:i/>
          <w:iCs/>
          <w:sz w:val="24"/>
          <w:szCs w:val="24"/>
        </w:rPr>
        <w:t>Ishlah: Jurnal Ilmu Ushuluddin, Adab dan Dakwah</w:t>
      </w:r>
      <w:r w:rsidRPr="00A371A8">
        <w:rPr>
          <w:rFonts w:ascii="Times New Roman" w:hAnsi="Times New Roman" w:cs="Times New Roman"/>
          <w:sz w:val="24"/>
          <w:szCs w:val="24"/>
        </w:rPr>
        <w:t xml:space="preserve"> 2.2 (2020): 274-303.</w:t>
      </w:r>
    </w:p>
    <w:p w14:paraId="7015BFD8" w14:textId="77777777" w:rsidR="00A760E4" w:rsidRPr="00C27EE6" w:rsidRDefault="00A760E4" w:rsidP="00C27EE6">
      <w:pPr>
        <w:pStyle w:val="TeksCatatanKaki"/>
        <w:jc w:val="both"/>
        <w:rPr>
          <w:rFonts w:ascii="Times New Roman" w:hAnsi="Times New Roman" w:cs="Times New Roman"/>
          <w:sz w:val="24"/>
          <w:szCs w:val="24"/>
          <w:lang w:val="en-US"/>
        </w:rPr>
      </w:pPr>
    </w:p>
    <w:p w14:paraId="03FEA247" w14:textId="77777777" w:rsidR="00F210BD" w:rsidRPr="00A371A8" w:rsidRDefault="00F210BD" w:rsidP="00A371A8">
      <w:pPr>
        <w:ind w:left="1440" w:hanging="1440"/>
        <w:jc w:val="both"/>
        <w:rPr>
          <w:rFonts w:ascii="Times New Roman" w:hAnsi="Times New Roman" w:cs="Times New Roman"/>
          <w:sz w:val="24"/>
          <w:szCs w:val="24"/>
        </w:rPr>
      </w:pPr>
      <w:r w:rsidRPr="00A371A8">
        <w:rPr>
          <w:rFonts w:ascii="Times New Roman" w:hAnsi="Times New Roman" w:cs="Times New Roman"/>
          <w:sz w:val="24"/>
          <w:szCs w:val="24"/>
        </w:rPr>
        <w:t>Wahbah al-Zuhaili</w:t>
      </w:r>
      <w:r w:rsidRPr="00A371A8">
        <w:rPr>
          <w:rFonts w:ascii="Times New Roman" w:hAnsi="Times New Roman" w:cs="Times New Roman"/>
          <w:i/>
          <w:iCs/>
          <w:sz w:val="24"/>
          <w:szCs w:val="24"/>
        </w:rPr>
        <w:t>.”Al-Fiqh al-Islami wa Adillatuhu”</w:t>
      </w:r>
      <w:r w:rsidRPr="00A371A8">
        <w:rPr>
          <w:rFonts w:ascii="Times New Roman" w:hAnsi="Times New Roman" w:cs="Times New Roman"/>
          <w:sz w:val="24"/>
          <w:szCs w:val="24"/>
        </w:rPr>
        <w:t>, Jilid 4, Cet. III, Dar al-Fikr, Bairut,1989, hlm.600.</w:t>
      </w:r>
    </w:p>
    <w:p w14:paraId="5AA42F78" w14:textId="77777777" w:rsidR="00F210BD" w:rsidRPr="00A371A8" w:rsidRDefault="00F210BD" w:rsidP="00A371A8">
      <w:pPr>
        <w:ind w:left="1440" w:hanging="1440"/>
        <w:jc w:val="both"/>
        <w:rPr>
          <w:rFonts w:ascii="Times New Roman" w:hAnsi="Times New Roman" w:cs="Times New Roman"/>
          <w:sz w:val="24"/>
          <w:szCs w:val="24"/>
        </w:rPr>
      </w:pPr>
      <w:r w:rsidRPr="00A371A8">
        <w:rPr>
          <w:rFonts w:ascii="Times New Roman" w:hAnsi="Times New Roman" w:cs="Times New Roman"/>
          <w:sz w:val="24"/>
          <w:szCs w:val="24"/>
        </w:rPr>
        <w:fldChar w:fldCharType="begin" w:fldLock="1"/>
      </w:r>
      <w:r w:rsidRPr="00A371A8">
        <w:rPr>
          <w:rFonts w:ascii="Times New Roman" w:hAnsi="Times New Roman" w:cs="Times New Roman"/>
          <w:sz w:val="24"/>
          <w:szCs w:val="24"/>
        </w:rPr>
        <w:instrText>ADDIN CSL_CITATION {"citationItems":[{"id":"ITEM-1","itemData":{"author":[{"dropping-particle":"","family":"Yusuf","given":"","non-dropping-particle":"","parse-names":false,"suffix":""}],"container-title":"Jurnal Intelektualita","id":"ITEM-1","issue":"1","issued":{"date-parts":[["2021"]]},"page":"73-89","title":"NILAI-NILAI PENDIDIKAN DALAM Al-QUR’AN (KAJIAN SURAT AL-BAQARAH AYAT 177)","type":"article-journal","volume":"10"},"uris":["http://www.mendeley.com/documents/?uuid=f87cdd8f-a947-4690-b5ba-08873e928963"]}],"mendeley":{"formattedCitation":"Yusuf, “NILAI-NILAI PENDIDIKAN DALAM Al-QUR’AN (KAJIAN SURAT AL-BAQARAH AYAT 177),” &lt;i&gt;Jurnal Intelektualita&lt;/i&gt; 10, no. 1 (2021): 73–89.","plainTextFormattedCitation":"Yusuf, “NILAI-NILAI PENDIDIKAN DALAM Al-QUR’AN (KAJIAN SURAT AL-BAQARAH AYAT 177),” Jurnal Intelektualita 10, no. 1 (2021): 73–89.","previouslyFormattedCitation":"Yusuf, “NILAI-NILAI PENDIDIKAN DALAM Al-QUR’AN (KAJIAN SURAT AL-BAQARAH AYAT 177),” &lt;i&gt;Jurnal Intelektualita&lt;/i&gt; 10, no. 1 (2021): 73–89."},"properties":{"noteIndex":61},"schema":"https://github.com/citation-style-language/schema/raw/master/csl-citation.json"}</w:instrText>
      </w:r>
      <w:r w:rsidRPr="00A371A8">
        <w:rPr>
          <w:rFonts w:ascii="Times New Roman" w:hAnsi="Times New Roman" w:cs="Times New Roman"/>
          <w:sz w:val="24"/>
          <w:szCs w:val="24"/>
        </w:rPr>
        <w:fldChar w:fldCharType="separate"/>
      </w:r>
      <w:r w:rsidRPr="00A371A8">
        <w:rPr>
          <w:rFonts w:ascii="Times New Roman" w:hAnsi="Times New Roman" w:cs="Times New Roman"/>
          <w:noProof/>
          <w:sz w:val="24"/>
          <w:szCs w:val="24"/>
        </w:rPr>
        <w:t xml:space="preserve">Yusuf, </w:t>
      </w:r>
      <w:r w:rsidRPr="00A371A8">
        <w:rPr>
          <w:rFonts w:ascii="Times New Roman" w:hAnsi="Times New Roman" w:cs="Times New Roman"/>
          <w:i/>
          <w:noProof/>
          <w:sz w:val="24"/>
          <w:szCs w:val="24"/>
        </w:rPr>
        <w:t>Nilai-Nilai Pendidikan Dalam Al-Qur’an Kajian Surat Al-Baqarah Ayat 177, Jurnal Intelektualita,</w:t>
      </w:r>
      <w:r w:rsidRPr="00A371A8">
        <w:rPr>
          <w:rFonts w:ascii="Times New Roman" w:hAnsi="Times New Roman" w:cs="Times New Roman"/>
          <w:noProof/>
          <w:sz w:val="24"/>
          <w:szCs w:val="24"/>
        </w:rPr>
        <w:t xml:space="preserve"> Vol 10, No. 1.,2021. hlm. 76.</w:t>
      </w:r>
      <w:r w:rsidRPr="00A371A8">
        <w:rPr>
          <w:rFonts w:ascii="Times New Roman" w:hAnsi="Times New Roman" w:cs="Times New Roman"/>
          <w:sz w:val="24"/>
          <w:szCs w:val="24"/>
        </w:rPr>
        <w:fldChar w:fldCharType="end"/>
      </w:r>
    </w:p>
    <w:p w14:paraId="5CFEE546" w14:textId="66F88F5C" w:rsidR="00805E8A" w:rsidRPr="009028B2" w:rsidRDefault="00805E8A" w:rsidP="00805E8A">
      <w:pPr>
        <w:jc w:val="both"/>
        <w:rPr>
          <w:sz w:val="24"/>
          <w:szCs w:val="24"/>
        </w:rPr>
      </w:pPr>
    </w:p>
    <w:p w14:paraId="47EC5896" w14:textId="77777777" w:rsidR="00805E8A" w:rsidRPr="00955EDE" w:rsidRDefault="00805E8A" w:rsidP="00805E8A">
      <w:pPr>
        <w:tabs>
          <w:tab w:val="left" w:pos="720"/>
        </w:tabs>
        <w:spacing w:before="100" w:beforeAutospacing="1" w:after="100" w:afterAutospacing="1" w:line="360" w:lineRule="auto"/>
        <w:jc w:val="both"/>
        <w:rPr>
          <w:rFonts w:ascii="Times New Roman" w:hAnsi="Times New Roman" w:cs="Times New Roman"/>
        </w:rPr>
      </w:pPr>
    </w:p>
    <w:sectPr w:rsidR="00805E8A" w:rsidRPr="00955EDE" w:rsidSect="0038533B">
      <w:footerReference w:type="default" r:id="rId10"/>
      <w:footerReference w:type="first" r:id="rId11"/>
      <w:pgSz w:w="11906" w:h="16838"/>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4EF9" w14:textId="77777777" w:rsidR="00365484" w:rsidRDefault="00365484" w:rsidP="00474705">
      <w:pPr>
        <w:spacing w:after="0" w:line="240" w:lineRule="auto"/>
      </w:pPr>
      <w:r>
        <w:separator/>
      </w:r>
    </w:p>
  </w:endnote>
  <w:endnote w:type="continuationSeparator" w:id="0">
    <w:p w14:paraId="021284B7" w14:textId="77777777" w:rsidR="00365484" w:rsidRDefault="00365484" w:rsidP="0047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notTrueType/>
    <w:pitch w:val="variable"/>
    <w:sig w:usb0="81000003" w:usb1="00000000" w:usb2="00000000" w:usb3="00000000" w:csb0="00010001"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raditional Arabic">
    <w:panose1 w:val="02020603050405020304"/>
    <w:charset w:val="B2"/>
    <w:family w:val="roman"/>
    <w:pitch w:val="variable"/>
    <w:sig w:usb0="00002003" w:usb1="80000000" w:usb2="00000008" w:usb3="00000000" w:csb0="0000004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92042"/>
      <w:docPartObj>
        <w:docPartGallery w:val="Page Numbers (Bottom of Page)"/>
        <w:docPartUnique/>
      </w:docPartObj>
    </w:sdtPr>
    <w:sdtEndPr/>
    <w:sdtContent>
      <w:p w14:paraId="0F4B3620" w14:textId="25B22CA4" w:rsidR="00536248" w:rsidRDefault="00536248">
        <w:pPr>
          <w:pStyle w:val="Footer"/>
          <w:jc w:val="center"/>
        </w:pPr>
        <w:r>
          <w:fldChar w:fldCharType="begin"/>
        </w:r>
        <w:r>
          <w:instrText>PAGE   \* MERGEFORMAT</w:instrText>
        </w:r>
        <w:r>
          <w:fldChar w:fldCharType="separate"/>
        </w:r>
        <w:r w:rsidR="00C27EE6">
          <w:rPr>
            <w:noProof/>
          </w:rPr>
          <w:t>18</w:t>
        </w:r>
        <w:r>
          <w:fldChar w:fldCharType="end"/>
        </w:r>
      </w:p>
    </w:sdtContent>
  </w:sdt>
  <w:p w14:paraId="62DD6F99" w14:textId="77777777" w:rsidR="00536248" w:rsidRDefault="0053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02881"/>
      <w:docPartObj>
        <w:docPartGallery w:val="Page Numbers (Bottom of Page)"/>
        <w:docPartUnique/>
      </w:docPartObj>
    </w:sdtPr>
    <w:sdtEndPr/>
    <w:sdtContent>
      <w:p w14:paraId="12F4C9FA" w14:textId="106AF40C" w:rsidR="00536248" w:rsidRDefault="00536248">
        <w:pPr>
          <w:pStyle w:val="Footer"/>
          <w:jc w:val="center"/>
        </w:pPr>
        <w:r>
          <w:fldChar w:fldCharType="begin"/>
        </w:r>
        <w:r>
          <w:instrText>PAGE   \* MERGEFORMAT</w:instrText>
        </w:r>
        <w:r>
          <w:fldChar w:fldCharType="separate"/>
        </w:r>
        <w:r>
          <w:t>2</w:t>
        </w:r>
        <w:r>
          <w:fldChar w:fldCharType="end"/>
        </w:r>
      </w:p>
    </w:sdtContent>
  </w:sdt>
  <w:p w14:paraId="0ACD15A1" w14:textId="77777777" w:rsidR="00536248" w:rsidRDefault="0053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F88" w14:textId="77777777" w:rsidR="00365484" w:rsidRDefault="00365484" w:rsidP="00474705">
      <w:pPr>
        <w:spacing w:after="0" w:line="240" w:lineRule="auto"/>
      </w:pPr>
      <w:r>
        <w:separator/>
      </w:r>
    </w:p>
  </w:footnote>
  <w:footnote w:type="continuationSeparator" w:id="0">
    <w:p w14:paraId="6EF6B324" w14:textId="77777777" w:rsidR="00365484" w:rsidRDefault="00365484" w:rsidP="00474705">
      <w:pPr>
        <w:spacing w:after="0" w:line="240" w:lineRule="auto"/>
      </w:pPr>
      <w:r>
        <w:continuationSeparator/>
      </w:r>
    </w:p>
  </w:footnote>
  <w:footnote w:id="1">
    <w:p w14:paraId="7E328C20" w14:textId="6AA82947" w:rsidR="00536248" w:rsidRPr="00F619C6" w:rsidRDefault="00536248" w:rsidP="00F619C6">
      <w:pPr>
        <w:pStyle w:val="TeksCatatanKaki"/>
        <w:ind w:firstLine="720"/>
        <w:rPr>
          <w:rFonts w:ascii="Times New Roman" w:hAnsi="Times New Roman" w:cs="Times New Roman"/>
          <w:lang w:val="en-US"/>
        </w:rPr>
      </w:pPr>
      <w:r w:rsidRPr="00F619C6">
        <w:rPr>
          <w:rStyle w:val="ReferensiCatatanKaki"/>
          <w:rFonts w:ascii="Times New Roman" w:hAnsi="Times New Roman" w:cs="Times New Roman"/>
        </w:rPr>
        <w:footnoteRef/>
      </w:r>
      <w:r w:rsidRPr="00F619C6">
        <w:rPr>
          <w:rFonts w:ascii="Times New Roman" w:hAnsi="Times New Roman" w:cs="Times New Roman"/>
        </w:rPr>
        <w:t xml:space="preserve"> </w:t>
      </w:r>
      <w:r w:rsidRPr="00F619C6">
        <w:rPr>
          <w:rFonts w:ascii="Times New Roman" w:hAnsi="Times New Roman" w:cs="Times New Roman"/>
          <w:lang w:val="en-US"/>
        </w:rPr>
        <w:t xml:space="preserve">Sutarjo, “Budaya Kontemplasi Suatu Kebahagiaan Hidup (Well Being): Dalam Perspektif Psikologi Islami, “ </w:t>
      </w:r>
      <w:r w:rsidRPr="00F619C6">
        <w:rPr>
          <w:rFonts w:ascii="Times New Roman" w:hAnsi="Times New Roman" w:cs="Times New Roman"/>
          <w:i/>
          <w:iCs/>
          <w:lang w:val="en-US"/>
        </w:rPr>
        <w:t xml:space="preserve">Al-Misbah (Jurnal Islamic Studies) </w:t>
      </w:r>
      <w:r w:rsidRPr="00F619C6">
        <w:rPr>
          <w:rFonts w:ascii="Times New Roman" w:hAnsi="Times New Roman" w:cs="Times New Roman"/>
          <w:lang w:val="en-US"/>
        </w:rPr>
        <w:t>Vol 1, no. 1 (2013): 90-107. Hlm, 100.</w:t>
      </w:r>
    </w:p>
  </w:footnote>
  <w:footnote w:id="2">
    <w:p w14:paraId="10BF635B" w14:textId="5F49EE28" w:rsidR="00536248" w:rsidRPr="00B2324B" w:rsidRDefault="00536248" w:rsidP="00B2324B">
      <w:pPr>
        <w:pStyle w:val="TeksCatatanKaki"/>
        <w:ind w:firstLine="720"/>
        <w:rPr>
          <w:lang w:val="en-US"/>
        </w:rPr>
      </w:pPr>
      <w:r>
        <w:rPr>
          <w:rStyle w:val="ReferensiCatatanKaki"/>
        </w:rPr>
        <w:footnoteRef/>
      </w:r>
      <w:r>
        <w:t xml:space="preserve"> </w:t>
      </w:r>
      <w:r w:rsidRPr="009F1E88">
        <w:rPr>
          <w:rFonts w:ascii="Times New Roman" w:hAnsi="Times New Roman" w:cs="Times New Roman"/>
        </w:rPr>
        <w:fldChar w:fldCharType="begin" w:fldLock="1"/>
      </w:r>
      <w:r>
        <w:rPr>
          <w:rFonts w:ascii="Times New Roman" w:hAnsi="Times New Roman" w:cs="Times New Roman"/>
        </w:rPr>
        <w:instrText>ADDIN CSL_CITATION {"citationItems":[{"id":"ITEM-1","itemData":{"DOI":"10.21580/economica.2015.6.1.787","ISSN":"2085-9325","abstract":"Kaum fakir dan miskin adalah dua kelompok kaum lemah (dhu’afa) yang banyak disebutkan Al-Qur’an. Ketika Al-Qur’an berbicara tentang kedua kelompok tersebut umumnya dalam konteks bagaimana mengentaskan kemiskinan yang mereka hadapi. Dari telaah atas ayat-ayat Al-Qur’an tentang pemberdayaan fakir miskin diperoleh kesimpulan bahwa upaya pengentasan kemiskinan dan pemberdayaan kaum fakir dan miskin menurut Al-Qur’an terkait dengan  pemanfaatan dan distribusi harta. Ayat-ayat Al-Qur’an yang berbicara tentang harta ada yang berupa perintah dan anjuran dan yang kedua berupa larangan. Dari dua ketentuan ini, Al-Quran menempuh beberapa model langkah untuk pemberdayaan fakir miskin, yaitu perintah bekerja, perintah memberi makanan pokok, perintah berinfak, perintah mengeluarkan zakat, pemberian dari sebagian harta warisan, pembagian ganimah dan fa’i, larangan monopoli (ihtikār) dan menimbun harta (iktināz). Beberapa model pemberdayaan di atas dapat dibagi menjadi dua kelompok; langkah-langkah yang bersifat struktural dan yang bersifat kultural. Langkah struktural lebih ditekankan kepada lembaga khusus yang menanganinya agar berjalan dengan baik, sedangkan langkah kultural lebih ditekankan pada individu, baik individu yang diharapkan menjadi salah satu subjek pengentasan kemiskinan dan pemberdayaan kaum fakir dan miskin maupun yang menjadi objeknya. Pada langkah struktural maupun kultural, keterlibatan pemerintah sangat diperlukan, bahkan dipandang sebagai sebuah keniscayaan.","author":[{"dropping-particle":"","family":"Rodin","given":"Dede","non-dropping-particle":"","parse-names":false,"suffix":""}],"container-title":"Economica: Jurnal Ekonomi Islam","id":"ITEM-1","issue":"1","issued":{"date-parts":[["2015"]]},"page":"71-102","title":"Pemberdayaan Ekonomi Fakir Miskin Dalam Perspektif Al-Qur’an","type":"article-journal","volume":"6"},"uris":["http://www.mendeley.com/documents/?uuid=01f91e70-bfab-4802-92c8-1512f783e765"]}],"mendeley":{"formattedCitation":"Dede Rodin, “Pemberdayaan Ekonomi Fakir Miskin Dalam Perspektif Al-Qur’an,” &lt;i&gt;Economica: Jurnal Ekonomi Islam&lt;/i&gt; 6, no. 1 (2015): 71–102, doi:10.21580/economica.2015.6.1.787.","manualFormatting":"Dede Rodin, “Pemberdayaan Ekonomi Fakir Miskin Dalam Perspektif Al-Qur’an,” Economica: Jurnal Ekonomi Islam Vol 6, no. 1 (2015): 71–102. hlm, 77.","plainTextFormattedCitation":"Dede Rodin, “Pemberdayaan Ekonomi Fakir Miskin Dalam Perspektif Al-Qur’an,” Economica: Jurnal Ekonomi Islam 6, no. 1 (2015): 71–102, doi:10.21580/economica.2015.6.1.787.","previouslyFormattedCitation":"Dede Rodin, “Pemberdayaan Ekonomi Fakir Miskin Dalam Perspektif Al-Qur’an,” &lt;i&gt;Economica: Jurnal Ekonomi Islam&lt;/i&gt; 6, no. 1 (2015): 71–102, doi:10.21580/economica.2015.6.1.787."},"properties":{"noteIndex":4},"schema":"https://github.com/citation-style-language/schema/raw/master/csl-citation.json"}</w:instrText>
      </w:r>
      <w:r w:rsidRPr="009F1E88">
        <w:rPr>
          <w:rFonts w:ascii="Times New Roman" w:hAnsi="Times New Roman" w:cs="Times New Roman"/>
        </w:rPr>
        <w:fldChar w:fldCharType="separate"/>
      </w:r>
      <w:r w:rsidRPr="009F1E88">
        <w:rPr>
          <w:rFonts w:ascii="Times New Roman" w:hAnsi="Times New Roman" w:cs="Times New Roman"/>
          <w:noProof/>
        </w:rPr>
        <w:t xml:space="preserve">Dede Rodin, “Pemberdayaan Ekonomi Fakir Miskin Dalam Perspektif Al-Qur’an,” </w:t>
      </w:r>
      <w:r w:rsidRPr="009F1E88">
        <w:rPr>
          <w:rFonts w:ascii="Times New Roman" w:hAnsi="Times New Roman" w:cs="Times New Roman"/>
          <w:i/>
          <w:noProof/>
        </w:rPr>
        <w:t>Economica: Jurnal Ekonomi Islam</w:t>
      </w:r>
      <w:r w:rsidRPr="009F1E88">
        <w:rPr>
          <w:rFonts w:ascii="Times New Roman" w:hAnsi="Times New Roman" w:cs="Times New Roman"/>
          <w:noProof/>
        </w:rPr>
        <w:t xml:space="preserve"> Vol 6, no. 1 (2015): 71–102. hlm, 77.</w:t>
      </w:r>
      <w:r w:rsidRPr="009F1E88">
        <w:rPr>
          <w:rFonts w:ascii="Times New Roman" w:hAnsi="Times New Roman" w:cs="Times New Roman"/>
        </w:rPr>
        <w:fldChar w:fldCharType="end"/>
      </w:r>
      <w:r>
        <w:rPr>
          <w:rFonts w:ascii="Times New Roman" w:hAnsi="Times New Roman" w:cs="Times New Roman"/>
        </w:rPr>
        <w:tab/>
      </w:r>
    </w:p>
  </w:footnote>
  <w:footnote w:id="3">
    <w:p w14:paraId="176F0098" w14:textId="2619EECB" w:rsidR="00536248" w:rsidRPr="00B2324B" w:rsidRDefault="00536248" w:rsidP="00B2324B">
      <w:pPr>
        <w:pStyle w:val="TeksCatatanKaki"/>
        <w:ind w:firstLine="720"/>
        <w:jc w:val="both"/>
        <w:rPr>
          <w:rFonts w:ascii="Times New Roman" w:hAnsi="Times New Roman" w:cs="Times New Roman"/>
        </w:rPr>
      </w:pPr>
      <w:r>
        <w:rPr>
          <w:rStyle w:val="ReferensiCatatanKaki"/>
        </w:rPr>
        <w:footnoteRef/>
      </w:r>
      <w:r>
        <w:t xml:space="preserve"> </w:t>
      </w:r>
      <w:r w:rsidRPr="00CE470B">
        <w:rPr>
          <w:rFonts w:ascii="Times New Roman" w:hAnsi="Times New Roman" w:cs="Times New Roman"/>
        </w:rPr>
        <w:fldChar w:fldCharType="begin" w:fldLock="1"/>
      </w:r>
      <w:r>
        <w:rPr>
          <w:rFonts w:ascii="Times New Roman" w:hAnsi="Times New Roman" w:cs="Times New Roman"/>
        </w:rPr>
        <w:instrText>ADDIN CSL_CITATION {"citationItems":[{"id":"ITEM-1","itemData":{"DOI":"10.21580/economica.2015.6.1.787","ISSN":"2085-9325","abstract":"Kaum fakir dan miskin adalah dua kelompok kaum lemah (dhu’afa) yang banyak disebutkan Al-Qur’an. Ketika Al-Qur’an berbicara tentang kedua kelompok tersebut umumnya dalam konteks bagaimana mengentaskan kemiskinan yang mereka hadapi. Dari telaah atas ayat-ayat Al-Qur’an tentang pemberdayaan fakir miskin diperoleh kesimpulan bahwa upaya pengentasan kemiskinan dan pemberdayaan kaum fakir dan miskin menurut Al-Qur’an terkait dengan  pemanfaatan dan distribusi harta. Ayat-ayat Al-Qur’an yang berbicara tentang harta ada yang berupa perintah dan anjuran dan yang kedua berupa larangan. Dari dua ketentuan ini, Al-Quran menempuh beberapa model langkah untuk pemberdayaan fakir miskin, yaitu perintah bekerja, perintah memberi makanan pokok, perintah berinfak, perintah mengeluarkan zakat, pemberian dari sebagian harta warisan, pembagian ganimah dan fa’i, larangan monopoli (ihtikār) dan menimbun harta (iktināz). Beberapa model pemberdayaan di atas dapat dibagi menjadi dua kelompok; langkah-langkah yang bersifat struktural dan yang bersifat kultural. Langkah struktural lebih ditekankan kepada lembaga khusus yang menanganinya agar berjalan dengan baik, sedangkan langkah kultural lebih ditekankan pada individu, baik individu yang diharapkan menjadi salah satu subjek pengentasan kemiskinan dan pemberdayaan kaum fakir dan miskin maupun yang menjadi objeknya. Pada langkah struktural maupun kultural, keterlibatan pemerintah sangat diperlukan, bahkan dipandang sebagai sebuah keniscayaan.","author":[{"dropping-particle":"","family":"Rodin","given":"Dede","non-dropping-particle":"","parse-names":false,"suffix":""}],"container-title":"Economica: Jurnal Ekonomi Islam","id":"ITEM-1","issue":"1","issued":{"date-parts":[["2015"]]},"page":"71-102","title":"Pemberdayaan Ekonomi Fakir Miskin Dalam Perspektif Al-Qur’an","type":"article-journal","volume":"6"},"uris":["http://www.mendeley.com/documents/?uuid=01f91e70-bfab-4802-92c8-1512f783e765"]}],"mendeley":{"formattedCitation":"&lt;i&gt;Ibid.&lt;/i&gt;","manualFormatting":"Dede Robin, \"Pemberdayaan Ekonomi Fakir Miskin Dalam Perspektif Al-Qur'an\".","plainTextFormattedCitation":"Ibid.","previouslyFormattedCitation":"&lt;i&gt;Ibid.&lt;/i&gt;"},"properties":{"noteIndex":5},"schema":"https://github.com/citation-style-language/schema/raw/master/csl-citation.json"}</w:instrText>
      </w:r>
      <w:r w:rsidRPr="00CE470B">
        <w:rPr>
          <w:rFonts w:ascii="Times New Roman" w:hAnsi="Times New Roman" w:cs="Times New Roman"/>
        </w:rPr>
        <w:fldChar w:fldCharType="separate"/>
      </w:r>
      <w:r w:rsidRPr="00CE470B">
        <w:rPr>
          <w:rFonts w:ascii="Times New Roman" w:hAnsi="Times New Roman" w:cs="Times New Roman"/>
          <w:noProof/>
        </w:rPr>
        <w:t>Dede Robin, "Pemberdayaan Ekonomi Fakir Miskin Dalam Perspektif Al-Qur'an".</w:t>
      </w:r>
      <w:r w:rsidRPr="00CE470B">
        <w:rPr>
          <w:rFonts w:ascii="Times New Roman" w:hAnsi="Times New Roman" w:cs="Times New Roman"/>
        </w:rPr>
        <w:fldChar w:fldCharType="end"/>
      </w:r>
      <w:r w:rsidRPr="00CE470B">
        <w:rPr>
          <w:rFonts w:ascii="Times New Roman" w:hAnsi="Times New Roman" w:cs="Times New Roman"/>
        </w:rPr>
        <w:t>hlm, 96.</w:t>
      </w:r>
    </w:p>
  </w:footnote>
  <w:footnote w:id="4">
    <w:p w14:paraId="679A3A78" w14:textId="28301EEF" w:rsidR="00536248" w:rsidRPr="00B2324B" w:rsidRDefault="00536248" w:rsidP="00B2324B">
      <w:pPr>
        <w:pStyle w:val="TeksCatatanKaki"/>
        <w:ind w:firstLine="720"/>
        <w:jc w:val="both"/>
        <w:rPr>
          <w:rFonts w:ascii="Times New Roman" w:hAnsi="Times New Roman" w:cs="Times New Roman"/>
        </w:rPr>
      </w:pPr>
      <w:r>
        <w:rPr>
          <w:rStyle w:val="ReferensiCatatanKaki"/>
        </w:rPr>
        <w:footnoteRef/>
      </w:r>
      <w:r>
        <w:t xml:space="preserve"> </w:t>
      </w:r>
      <w:r w:rsidRPr="00C924F5">
        <w:rPr>
          <w:rFonts w:ascii="Times New Roman" w:hAnsi="Times New Roman" w:cs="Times New Roman"/>
        </w:rPr>
        <w:fldChar w:fldCharType="begin" w:fldLock="1"/>
      </w:r>
      <w:r>
        <w:rPr>
          <w:rFonts w:ascii="Times New Roman" w:hAnsi="Times New Roman" w:cs="Times New Roman"/>
        </w:rPr>
        <w:instrText>ADDIN CSL_CITATION {"citationItems":[{"id":"ITEM-1","itemData":{"DOI":"10.32939/ishlah.v2i2.34","ISSN":"2714-6510","abstract":"Artikel ini membahas tentang Konsep Jihad dalam Tafsir al-Maragi (Studi Tafsir Tematik tentang Jihad dalam QS. At-Taubah). Tujuan penelitian ini adalah untuk mengungkap: 1) Konsep jihad dalam surah at-Taubah pada tafsir al-Maragi, dan 2) Relevansi jihad dengan konteks masa kini menurut tafsir al-Maragi. Penelitian ini termasuk penelitian kepustakaan (library research) dengan metode penelitian tematik surah. Sumber data penelitian ini terdiri dari sumber data primer, yaitu Tafsir al-Maragi, sedangkan sumber data sekunder, yaitu Kitab al-Mu’jam al-Mufahrasy li al-Fazdil Quran Karim, ensiklopedia, jurnal dan literatur yang relevan dengan jihad. Teknik pengumpulan data, peneliti menggunakan studi dokumen, yang dianalisis menggunakan langkah-langkah dalam metode tematik. Kesimpulan  penelitian ini adalah: 1) Adapun al-Maragi membagi konsep menjadi beberapa bagian: a. Objek jihad yakni orang-orang musyrik, munafik dan kafir. b. Media jihad seperti harta dan diri mereka. c. Cara berjihad: untuk melawan  orang-orang kafir dan munafik yaitu berjihad dengan tangan dan berjihad dengan lisan. d. Macam-macam jihad: jihad yang haq dengan tujuan untuk membatalkan yang batil. e. Tujuan berjihad atau berjuang di jalan Allah yaitu merupakan jalan untuk memelihara keberadaan umat dan ketinggian kalimatnya, membersihkan mereka dari keimanan yang lemah dan kelalaian terhadap hak-hak Islam, menegakkan neraca keadilan, serta menegakkan yang haq. f. Keutamaan jihad yaitu lebih agung derajatnya, kemuliaannya, tinggi kedudukannya dalam martabat keutamaan dan kesempurnaan, lebih besar pahalanya, menikmati kesenangan di dunia, serta Allah menjanjikan bahwa yang berjihad  akan memperoleh berbagai kebahagiaan abadi di akhirat. Dengan melihat beberapa konsep yang ditawarkan tafsir al-Maragi apabila telah mengikuti cara yang tertera di atas. Maka, langkah selanjutnya tafsir al-Maragi ini menekankan bahwa menggerahkan segenap kekuatan, kemampuan, dan kesanggupan  untuk melawan musuh. sedangkan 2) Relevansi  jihad  masa kini pada kitab tafsir al-Maragi dalam surah at-Taubah ialah jihad dengan media, jihad dengan ekonomi, jihad dengan ilmu dan jihad dengan diri","author":[{"dropping-particle":"","family":"Ulya","given":"Risqo","non-dropping-particle":"","parse-names":false,"suffix":""},{"dropping-particle":"","family":"Hafizzullah","given":"","non-dropping-particle":"","parse-names":false,"suffix":""}],"container-title":"Ishlah: Jurnal Ilmu Ushuluddin, Adab dan Dakwah","id":"ITEM-1","issue":"2","issued":{"date-parts":[["2020"]]},"page":"146-175","title":"Konsep Jihad dalam Tafsir Al-Maraghi (Studi Tafsir Tematik Tentang Jihad dalam QS. At-Taubah)","type":"article-journal","volume":"2"},"uris":["http://www.mendeley.com/documents/?uuid=39241c52-a0bc-4aa1-a684-d480261835b3"]}],"mendeley":{"formattedCitation":"Risqo Ulya dan Hafizzullah, “Konsep Jihad dalam Tafsir Al-Maraghi (Studi Tafsir Tematik Tentang Jihad dalam QS. At-Taubah),” &lt;i&gt;Ishlah: Jurnal Ilmu Ushuluddin, Adab dan Dakwah&lt;/i&gt; 2, no. 2 (2020): 146–75, doi:10.32939/ishlah.v2i2.34.","manualFormatting":"Risqo Ulya dan Hafizzullah, “Konsep Jihad dalam Tafsir Al-Maraghi (Studi Tafsir Tematik Tentang Jihad dalam QS. At-Taubah),” Ishlah: Jurnal Ilmu Ushuluddin, Adab dan Dakwah Vol 2, no. 2 (2020): 274–303,hlm.279.","plainTextFormattedCitation":"Risqo Ulya dan Hafizzullah, “Konsep Jihad dalam Tafsir Al-Maraghi (Studi Tafsir Tematik Tentang Jihad dalam QS. At-Taubah),” Ishlah: Jurnal Ilmu Ushuluddin, Adab dan Dakwah 2, no. 2 (2020): 146–75, doi:10.32939/ishlah.v2i2.34.","previouslyFormattedCitation":"Risqo Ulya dan Hafizzullah, “Konsep Jihad dalam Tafsir Al-Maraghi (Studi Tafsir Tematik Tentang Jihad dalam QS. At-Taubah),” &lt;i&gt;Ishlah: Jurnal Ilmu Ushuluddin, Adab dan Dakwah&lt;/i&gt; 2, no. 2 (2020): 146–75, doi:10.32939/ishlah.v2i2.34."},"properties":{"noteIndex":6},"schema":"https://github.com/citation-style-language/schema/raw/master/csl-citation.json"}</w:instrText>
      </w:r>
      <w:r w:rsidRPr="00C924F5">
        <w:rPr>
          <w:rFonts w:ascii="Times New Roman" w:hAnsi="Times New Roman" w:cs="Times New Roman"/>
        </w:rPr>
        <w:fldChar w:fldCharType="separate"/>
      </w:r>
      <w:r w:rsidRPr="00C924F5">
        <w:rPr>
          <w:rFonts w:ascii="Times New Roman" w:hAnsi="Times New Roman" w:cs="Times New Roman"/>
          <w:noProof/>
        </w:rPr>
        <w:t xml:space="preserve">Risqo Ulya dan Hafizzullah, “Konsep Jihad dalam Tafsir Al-Maraghi (Studi Tafsir Tematik Tentang Jihad dalam QS. At-Taubah),” </w:t>
      </w:r>
      <w:r w:rsidRPr="00C924F5">
        <w:rPr>
          <w:rFonts w:ascii="Times New Roman" w:hAnsi="Times New Roman" w:cs="Times New Roman"/>
          <w:i/>
          <w:noProof/>
        </w:rPr>
        <w:t>Ishlah: Jurnal Ilmu Ushuluddin, Adab dan Dakwah</w:t>
      </w:r>
      <w:r w:rsidRPr="00C924F5">
        <w:rPr>
          <w:rFonts w:ascii="Times New Roman" w:hAnsi="Times New Roman" w:cs="Times New Roman"/>
          <w:noProof/>
        </w:rPr>
        <w:t xml:space="preserve"> </w:t>
      </w:r>
      <w:r>
        <w:rPr>
          <w:rFonts w:ascii="Times New Roman" w:hAnsi="Times New Roman" w:cs="Times New Roman"/>
          <w:noProof/>
        </w:rPr>
        <w:t xml:space="preserve">Vol </w:t>
      </w:r>
      <w:r w:rsidRPr="00C924F5">
        <w:rPr>
          <w:rFonts w:ascii="Times New Roman" w:hAnsi="Times New Roman" w:cs="Times New Roman"/>
          <w:noProof/>
        </w:rPr>
        <w:t>2, no. 2 (2020): 274–303,hlm.279.</w:t>
      </w:r>
      <w:r w:rsidRPr="00C924F5">
        <w:rPr>
          <w:rFonts w:ascii="Times New Roman" w:hAnsi="Times New Roman" w:cs="Times New Roman"/>
        </w:rPr>
        <w:fldChar w:fldCharType="end"/>
      </w:r>
      <w:r>
        <w:rPr>
          <w:lang w:val="en-US"/>
        </w:rPr>
        <w:tab/>
      </w:r>
    </w:p>
  </w:footnote>
  <w:footnote w:id="5">
    <w:p w14:paraId="6A5F5C4D" w14:textId="085105AF" w:rsidR="00536248" w:rsidRPr="007A451C" w:rsidRDefault="00536248" w:rsidP="00295054">
      <w:pPr>
        <w:pStyle w:val="TeksCatatanKaki"/>
        <w:jc w:val="both"/>
        <w:rPr>
          <w:rFonts w:ascii="Times New Roman" w:hAnsi="Times New Roman" w:cs="Times New Roman"/>
        </w:rPr>
      </w:pPr>
      <w:r>
        <w:rPr>
          <w:rFonts w:ascii="Times New Roman" w:hAnsi="Times New Roman" w:cs="Times New Roman"/>
        </w:rPr>
        <w:tab/>
      </w:r>
      <w:r w:rsidRPr="007A451C">
        <w:rPr>
          <w:rStyle w:val="ReferensiCatatanKaki"/>
          <w:rFonts w:ascii="Times New Roman" w:hAnsi="Times New Roman" w:cs="Times New Roman"/>
        </w:rPr>
        <w:footnoteRef/>
      </w:r>
      <w:r>
        <w:rPr>
          <w:rFonts w:ascii="Times New Roman" w:hAnsi="Times New Roman" w:cs="Times New Roman"/>
          <w:lang w:val="en-US"/>
        </w:rPr>
        <w:t xml:space="preserve"> </w:t>
      </w:r>
      <w:r w:rsidRPr="007A451C">
        <w:rPr>
          <w:rFonts w:ascii="Times New Roman" w:hAnsi="Times New Roman" w:cs="Times New Roman"/>
        </w:rPr>
        <w:fldChar w:fldCharType="begin" w:fldLock="1"/>
      </w:r>
      <w:r>
        <w:rPr>
          <w:rFonts w:ascii="Times New Roman" w:hAnsi="Times New Roman" w:cs="Times New Roman"/>
        </w:rPr>
        <w:instrText>ADDIN CSL_CITATION {"citationItems":[{"id":"ITEM-1","itemData":{"DOI":"10.32332/ath_thariq.v2i1.1078","ISSN":"2580-1651","abstract":"The Qur'an is the Arabic language book which was revealed by Allah SWT to His Messenger Muhammmad SAW, as guidance and mercy in all aspects of human life. The Qur'an contains information about past, present and future events, worldly. In addition, the Qur'an contains the laws governing human relationships with Allah SWT, among human beings with their natural environment.\r To explore and uncover the contents of the Qur'an, it is necessary to understand and uncover the contents and the principles it contains. That ability and understanding is necessary in the interpretation of the verses of the Qur'an. Therefore it is said that: the interpretation is the key to opening a storage warehouse buried in the Qur'an, without the interpretation of people will not open the warehouse to get the pearls and gems therein.\r The tahlili interpretation method is the method of interpretation of verses Al-qur'an by describing the description of eating in the verses of al-qur'an and conducting analysis.\r The interpretation method of tahlili, the mufasirnya tried to explain the contents of the Qur'anic verse from various points, and pay attention to the sequence of the verses of the Qur'an, starting with the letter Al-Fatihah, Al-Baqarah, Ali Imran, and so on. -nas.\r The method of tafsir maudhu'I, is an explanation of things; which deals with one of several themes of life of thought, social, culture, justice, nature, and others from the perspective of the Qur'an.\r  ","author":[{"dropping-particle":"","family":"Elhany","given":"Hemlan","non-dropping-particle":"","parse-names":false,"suffix":""}],"container-title":"Ath Thariq Jurnal Dakwah dan Komunikasi","id":"ITEM-1","issue":"1","issued":{"date-parts":[["2018"]]},"page":"288","title":"Metode Tafsir Tahlili Dan Maudhu’I","type":"article-journal","volume":"2"},"uris":["http://www.mendeley.com/documents/?uuid=07f3a80a-f3cb-41ac-b3d5-385569c53e90"]}],"mendeley":{"formattedCitation":"Hemlan Elhany, “Metode Tafsir Tahlili Dan Maudhu’I,” &lt;i&gt;Ath Thariq Jurnal Dakwah dan Komunikasi&lt;/i&gt; 2, no. 1 (2018): 288, doi:10.32332/ath_thariq.v2i1.1078.","manualFormatting":"Hemlan Elhany, “Metode Tafsir Tahlili Dan Maudhu’I,” Ath Thariq Jurnal Dakwah dan Komunikasi Vol 2, no. 1 (2018): 288-301,hlm.298.","plainTextFormattedCitation":"Hemlan Elhany, “Metode Tafsir Tahlili Dan Maudhu’I,” Ath Thariq Jurnal Dakwah dan Komunikasi 2, no. 1 (2018): 288, doi:10.32332/ath_thariq.v2i1.1078.","previouslyFormattedCitation":"Hemlan Elhany, “Metode Tafsir Tahlili Dan Maudhu’I,” &lt;i&gt;Ath Thariq Jurnal Dakwah dan Komunikasi&lt;/i&gt; 2, no. 1 (2018): 288, doi:10.32332/ath_thariq.v2i1.1078."},"properties":{"noteIndex":10},"schema":"https://github.com/citation-style-language/schema/raw/master/csl-citation.json"}</w:instrText>
      </w:r>
      <w:r w:rsidRPr="007A451C">
        <w:rPr>
          <w:rFonts w:ascii="Times New Roman" w:hAnsi="Times New Roman" w:cs="Times New Roman"/>
        </w:rPr>
        <w:fldChar w:fldCharType="separate"/>
      </w:r>
      <w:r w:rsidRPr="007A451C">
        <w:rPr>
          <w:rFonts w:ascii="Times New Roman" w:hAnsi="Times New Roman" w:cs="Times New Roman"/>
          <w:noProof/>
        </w:rPr>
        <w:t>Hemlan Elhany, “Metode Tafsir Tahlili Dan Maudhu’I,” Ath Thariq Jurnal Dakwah dan Komunikasi Vol 2, no. 1 (2018): 288-301,hlm.298.</w:t>
      </w:r>
      <w:r w:rsidRPr="007A451C">
        <w:rPr>
          <w:rFonts w:ascii="Times New Roman" w:hAnsi="Times New Roman" w:cs="Times New Roman"/>
        </w:rPr>
        <w:fldChar w:fldCharType="end"/>
      </w:r>
    </w:p>
  </w:footnote>
  <w:footnote w:id="6">
    <w:p w14:paraId="6764EEC1" w14:textId="77777777" w:rsidR="00536248" w:rsidRPr="004F5D75" w:rsidRDefault="00536248" w:rsidP="00295054">
      <w:pPr>
        <w:pStyle w:val="TeksCatatanKaki"/>
        <w:rPr>
          <w:rFonts w:ascii="Times New Roman" w:hAnsi="Times New Roman" w:cs="Times New Roman"/>
        </w:rPr>
      </w:pPr>
      <w:r>
        <w:rPr>
          <w:rFonts w:ascii="Times New Roman" w:hAnsi="Times New Roman" w:cs="Times New Roman"/>
        </w:rPr>
        <w:tab/>
      </w:r>
      <w:r w:rsidRPr="004F5D75">
        <w:rPr>
          <w:rStyle w:val="ReferensiCatatanKaki"/>
          <w:rFonts w:ascii="Times New Roman" w:hAnsi="Times New Roman" w:cs="Times New Roman"/>
        </w:rPr>
        <w:footnoteRef/>
      </w:r>
      <w:r w:rsidRPr="004F5D7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{"citationItems":[{"id":"ITEM-1","itemData":{"author":[{"dropping-particle":"","family":"Putra","given":"Aldomi","non-dropping-particle":"","parse-names":false,"suffix":""}],"id":"ITEM-1","issued":{"date-parts":[["2018"]]},"page":"41-66","title":"METODOLOGI TAFSIR","type":"article-journal","volume":"7 no 1"},"uris":["http://www.mendeley.com/documents/?uuid=a75eada7-cdca-4876-b07a-2bd864263643"]}],"mendeley":{"formattedCitation":"Aldomi Putra, “METODOLOGI TAFSIR” 7 no 1 (2018): 41–66.","manualFormatting":"Aldomi Putra, “METODOLOGI TAFSIR” Jurnal Ulunnuha  Vol 7 no 1 (2018): 41–66, hlm.","plainTextFormattedCitation":"Aldomi Putra, “METODOLOGI TAFSIR” 7 no 1 (2018): 41–66.","previouslyFormattedCitation":"Aldomi Putra, “METODOLOGI TAFSIR” 7 no 1 (2018): 41–66."},"properties":{"noteIndex":11},"schema":"https://github.com/citation-style-language/schema/raw/master/csl-citation.json"}</w:instrText>
      </w:r>
      <w:r w:rsidRPr="004F5D75">
        <w:rPr>
          <w:rFonts w:ascii="Times New Roman" w:hAnsi="Times New Roman" w:cs="Times New Roman"/>
        </w:rPr>
        <w:fldChar w:fldCharType="separate"/>
      </w:r>
      <w:r w:rsidRPr="004F5D75">
        <w:rPr>
          <w:rFonts w:ascii="Times New Roman" w:hAnsi="Times New Roman" w:cs="Times New Roman"/>
          <w:noProof/>
        </w:rPr>
        <w:t xml:space="preserve">Aldomi Putra, “METODOLOGI TAFSIR” </w:t>
      </w:r>
      <w:r w:rsidRPr="004F5D75">
        <w:rPr>
          <w:rFonts w:ascii="Times New Roman" w:hAnsi="Times New Roman" w:cs="Times New Roman"/>
          <w:i/>
          <w:iCs/>
          <w:noProof/>
        </w:rPr>
        <w:t xml:space="preserve">Jurnal Ulunnuha </w:t>
      </w:r>
      <w:r w:rsidRPr="004F5D75">
        <w:rPr>
          <w:rFonts w:ascii="Times New Roman" w:hAnsi="Times New Roman" w:cs="Times New Roman"/>
          <w:noProof/>
        </w:rPr>
        <w:t xml:space="preserve"> Vol 7 no 1 (2018): 41–66, hlm.</w:t>
      </w:r>
      <w:r w:rsidRPr="004F5D75">
        <w:rPr>
          <w:rFonts w:ascii="Times New Roman" w:hAnsi="Times New Roman" w:cs="Times New Roman"/>
        </w:rPr>
        <w:fldChar w:fldCharType="end"/>
      </w:r>
      <w:r w:rsidRPr="004F5D75">
        <w:rPr>
          <w:rFonts w:ascii="Times New Roman" w:hAnsi="Times New Roman" w:cs="Times New Roman"/>
        </w:rPr>
        <w:t>50.</w:t>
      </w:r>
    </w:p>
  </w:footnote>
  <w:footnote w:id="7">
    <w:p w14:paraId="35ED30C3" w14:textId="77777777" w:rsidR="00536248" w:rsidRDefault="00536248" w:rsidP="00C64430">
      <w:pPr>
        <w:pStyle w:val="TeksCatatanKaki"/>
        <w:jc w:val="both"/>
      </w:pPr>
      <w:r>
        <w:rPr>
          <w:rFonts w:ascii="Times New Roman" w:hAnsi="Times New Roman" w:cs="Times New Roman"/>
        </w:rPr>
        <w:tab/>
      </w:r>
      <w:r>
        <w:rPr>
          <w:rStyle w:val="ReferensiCatatanKaki"/>
        </w:rPr>
        <w:footnoteRef/>
      </w:r>
      <w:r w:rsidRPr="00A04FA4">
        <w:rPr>
          <w:rFonts w:ascii="Times New Roman" w:hAnsi="Times New Roman" w:cs="Times New Roman"/>
        </w:rPr>
        <w:fldChar w:fldCharType="begin" w:fldLock="1"/>
      </w:r>
      <w:r>
        <w:rPr>
          <w:rFonts w:ascii="Times New Roman" w:hAnsi="Times New Roman" w:cs="Times New Roman"/>
        </w:rPr>
        <w:instrText>ADDIN CSL_CITATION {"citationItems":[{"id":"ITEM-1","itemData":{"DOI":"10.47435/al-mubarak.v5i2.459","ISSN":"2548-7248","abstract":"AbstrakAl-Qur’an sebagai kitab pedoman bagi umat Islam dalam menjalani kehidupan di dunia dan akhirat, menjadikannya sebagai teks yang harus dikaji dengan serius. Sifat universalitas dan kompleksitas yang dikandung al-Qur’an menuntut para ulama untuk merumuskan teori, pendekatan, atau kaidah-kaidah yang perlu dijadikan landasan dalam memaknai al-Qur’an. Maka dari itu, para ulama mencoba untuk mengklasifikasikan dalam bentuk ilmu-ilmu al-Qur’an. Salah satu ilmu al-Qur’an yang digunakan dalam memahami makna dari al-Qur;an adalah ilmu tentang Makkiyah dan Madaniyah. Seiring berkembangnya zaman, dalam merumuskan teori, pendekatan, atau kaidah-kaidah dalam menentukan Makkiyah dan Madaniyah dituntut harus lebih elastis dan fleksibel. Maka dari itu, salah satu ulama yang bernama Fazlur Rahman menawarkan sebuah pendekatan yang nantinya akan terjalin pertautan antara teks (al-Qur’an), konteks (sejarah dan kondisi), dan kontekstual (situasi yang sedang dihadapi), pendekatan tersebut adalah pendekatan historis-sosiologis. Akan tetapi, satu hal yang perlu dipahami adalah al-Qur’an “wahyu” sampai kapan pun tidak akan berubah, yang berubah hanya cara dalam memaknai al-Qur’an itu sendiri.","author":[{"dropping-particle":"","family":"Muhammad Misbahul Huda","given":"","non-dropping-particle":"","parse-names":false,"suffix":""}],"container-title":"Jurnal Al-Mubarak: Jurnal Kajian Al-Qur'an dan Tafsir","id":"ITEM-1","issue":"2","issued":{"date-parts":[["2020"]]},"page":"61-81","title":"KONSEP MAKKIYAH DAN MADANIYAH DALAM AL-QUR’AN (Sebuah Kajian Historis-Sosiologis Perspektif Fazlur Rahman)","type":"article-journal","volume":"5"},"uris":["http://www.mendeley.com/documents/?uuid=affb3944-b31d-41d3-92a6-fdb29570512d"]}],"mendeley":{"formattedCitation":"Muhammad Misbahul Huda, “KONSEP MAKKIYAH DAN MADANIYAH DALAM AL-QUR’AN (Sebuah Kajian Historis-Sosiologis Perspektif Fazlur Rahman),” &lt;i&gt;Jurnal Al-Mubarak: Jurnal Kajian Al-Qur’an dan Tafsir&lt;/i&gt; 5, no. 2 (2020): 61–81, doi:10.47435/al-mubarak.v5i2.459.","manualFormatting":"Muhammad Misbahul Huda, “KONSEP MAKKIYAH DAN MADANIYAH DALAM AL-QUR’AN (Sebuah Kajian Historis-Sosiologis Perspektif Fazlur Rahman),” Jurnal Al-Mubarak: Jurnal Kajian Al-Qur’an dan Tafsir 5, no. 2 (2020): 61–81,hlm.","plainTextFormattedCitation":"Muhammad Misbahul Huda, “KONSEP MAKKIYAH DAN MADANIYAH DALAM AL-QUR’AN (Sebuah Kajian Historis-Sosiologis Perspektif Fazlur Rahman),” Jurnal Al-Mubarak: Jurnal Kajian Al-Qur’an dan Tafsir 5, no. 2 (2020): 61–81, doi:10.47435/al-mubarak.v5i2.459.","previouslyFormattedCitation":"Muhammad Misbahul Huda, “KONSEP MAKKIYAH DAN MADANIYAH DALAM AL-QUR’AN (Sebuah Kajian Historis-Sosiologis Perspektif Fazlur Rahman),” &lt;i&gt;Jurnal Al-Mubarak: Jurnal Kajian Al-Qur’an dan Tafsir&lt;/i&gt; 5, no. 2 (2020): 61–81, doi:10.47435/al-mubarak.v5i2.459."},"properties":{"noteIndex":12},"schema":"https://github.com/citation-style-language/schema/raw/master/csl-citation.json"}</w:instrText>
      </w:r>
      <w:r w:rsidRPr="00A04FA4">
        <w:rPr>
          <w:rFonts w:ascii="Times New Roman" w:hAnsi="Times New Roman" w:cs="Times New Roman"/>
        </w:rPr>
        <w:fldChar w:fldCharType="separate"/>
      </w:r>
      <w:r w:rsidRPr="00A04FA4">
        <w:rPr>
          <w:rFonts w:ascii="Times New Roman" w:hAnsi="Times New Roman" w:cs="Times New Roman"/>
          <w:noProof/>
        </w:rPr>
        <w:t xml:space="preserve">Muhammad Misbahul Huda, “Konsep Makkiyah Dan Madaniyah Dalam Al-Qur’an (Sebuah Kajian Historis-Sosiologis Perspektif Fazlur Rahman),” </w:t>
      </w:r>
      <w:r w:rsidRPr="00A04FA4">
        <w:rPr>
          <w:rFonts w:ascii="Times New Roman" w:hAnsi="Times New Roman" w:cs="Times New Roman"/>
          <w:i/>
          <w:noProof/>
        </w:rPr>
        <w:t>Jurnal Al-Mubarak: Jurnal Kajian Al-Qur’an dan Tafsir</w:t>
      </w:r>
      <w:r w:rsidRPr="00A04FA4">
        <w:rPr>
          <w:rFonts w:ascii="Times New Roman" w:hAnsi="Times New Roman" w:cs="Times New Roman"/>
          <w:noProof/>
        </w:rPr>
        <w:t xml:space="preserve"> 5, no. 2 (2020): 61–81,hlm.</w:t>
      </w:r>
      <w:r w:rsidRPr="00A04FA4">
        <w:rPr>
          <w:rFonts w:ascii="Times New Roman" w:hAnsi="Times New Roman" w:cs="Times New Roman"/>
        </w:rPr>
        <w:fldChar w:fldCharType="end"/>
      </w:r>
      <w:r w:rsidRPr="00A04FA4">
        <w:rPr>
          <w:rFonts w:ascii="Times New Roman" w:hAnsi="Times New Roman" w:cs="Times New Roman"/>
        </w:rPr>
        <w:t>67.</w:t>
      </w:r>
    </w:p>
  </w:footnote>
  <w:footnote w:id="8">
    <w:p w14:paraId="322DE8C0" w14:textId="77777777" w:rsidR="00536248" w:rsidRDefault="00536248" w:rsidP="00C64430">
      <w:pPr>
        <w:pStyle w:val="TeksCatatanKaki"/>
      </w:pPr>
      <w:r>
        <w:tab/>
      </w:r>
      <w:r>
        <w:rPr>
          <w:rStyle w:val="ReferensiCatatanKaki"/>
        </w:rPr>
        <w:footnoteRef/>
      </w:r>
      <w:r>
        <w:t xml:space="preserve"> </w:t>
      </w:r>
      <w:bookmarkStart w:id="0" w:name="_Hlk141174040"/>
      <w:r w:rsidRPr="002C00C4">
        <w:rPr>
          <w:rFonts w:ascii="Times New Roman" w:hAnsi="Times New Roman" w:cs="Times New Roman"/>
        </w:rPr>
        <w:t xml:space="preserve">Al-Allamah Ahmad Ibn Muhammad Ibn Ali al-Mukry, </w:t>
      </w:r>
      <w:r w:rsidRPr="007972AB">
        <w:rPr>
          <w:rFonts w:ascii="Times New Roman" w:hAnsi="Times New Roman" w:cs="Times New Roman"/>
          <w:i/>
          <w:iCs/>
        </w:rPr>
        <w:t>al-Fayami al-Mishbah al Munir</w:t>
      </w:r>
      <w:r w:rsidRPr="002C00C4">
        <w:rPr>
          <w:rFonts w:ascii="Times New Roman" w:hAnsi="Times New Roman" w:cs="Times New Roman"/>
        </w:rPr>
        <w:t>,Jilid II, Isa al-Halabi, Mesir, 1929, h</w:t>
      </w:r>
      <w:r>
        <w:rPr>
          <w:rFonts w:ascii="Times New Roman" w:hAnsi="Times New Roman" w:cs="Times New Roman"/>
        </w:rPr>
        <w:t>lm</w:t>
      </w:r>
      <w:r w:rsidRPr="002C00C4">
        <w:rPr>
          <w:rFonts w:ascii="Times New Roman" w:hAnsi="Times New Roman" w:cs="Times New Roman"/>
        </w:rPr>
        <w:t>.288</w:t>
      </w:r>
      <w:bookmarkEnd w:id="0"/>
    </w:p>
  </w:footnote>
  <w:footnote w:id="9">
    <w:p w14:paraId="30CC4179" w14:textId="77777777" w:rsidR="00536248" w:rsidRDefault="00536248" w:rsidP="002904EC">
      <w:pPr>
        <w:pStyle w:val="TeksCatatanKaki"/>
        <w:ind w:firstLine="720"/>
        <w:jc w:val="both"/>
      </w:pPr>
      <w:r w:rsidRPr="00BF4C34">
        <w:rPr>
          <w:rStyle w:val="ReferensiCatatanKaki"/>
          <w:rFonts w:ascii="Times New Roman" w:hAnsi="Times New Roman" w:cs="Times New Roman"/>
        </w:rPr>
        <w:footnoteRef/>
      </w:r>
      <w:r w:rsidRPr="00BF4C34">
        <w:rPr>
          <w:rFonts w:ascii="Times New Roman" w:hAnsi="Times New Roman" w:cs="Times New Roman"/>
        </w:rPr>
        <w:fldChar w:fldCharType="begin" w:fldLock="1"/>
      </w:r>
      <w:r>
        <w:rPr>
          <w:rFonts w:ascii="Times New Roman" w:hAnsi="Times New Roman" w:cs="Times New Roman"/>
        </w:rPr>
        <w:instrText>ADDIN CSL_CITATION {"citationItems":[{"id":"ITEM-1","itemData":{"DOI":"10.54443/mushaf.v2i2.27","abstract":"The Qur'an was revealed to the Prophet Muhammad (PBUH) gradually over a period of approximately 23 years. Some of the verses of the Qur'an were revealed in the city of Mecca and some were revealed in the city of Medina, some were revealed in the summer, and some were revealed in the winter, some were sent down while traveling, and some were revealed at night. as well as during the day. This condition aroused the attention of scholars and commentators to conduct further research on the Qur'an, especially with regard to the place where the verse was revealed, thus giving rise to a new knowledge of the Qur'an in order to gain a complete understanding of understanding and interpreting the verses of the Qur'an, namely Makki and Madani Science. According to the commentators, Makkiyah and Madaniyah include issues of space, time, subject and content. And the benefits of studying this knowledge include being able to distinguish between Nasikh and Mansukh verses, knowing the characteristics of Makki and Madani language styles in the Qur'an, and this knowledge is very useful for the Mufassir, namely as a tool in the interpretation of the verses. Al-Qur'an.","author":[{"dropping-particle":"","family":"‘Afifah","given":"Hasna","non-dropping-particle":"","parse-names":false,"suffix":""},{"dropping-particle":"","family":"Sakdiah","given":"Halimatul","non-dropping-particle":"","parse-names":false,"suffix":""}],"container-title":"MUSHAF JOURNAL: Jurnal Ilmu Al Quran dan Hadis","id":"ITEM-1","issue":"2","issued":{"date-parts":[["2022"]]},"page":"134-142","title":"Makna Dan Karakteristik Ayat Al-Makky Dan Almadany Serta Urgensi Mempelajarinya","type":"article-journal","volume":"2"},"uris":["http://www.mendeley.com/documents/?uuid=4b100c7f-559d-4a47-babc-764c212575ff"]}],"mendeley":{"formattedCitation":"Hasna ‘Afifah dan Halimatul Sakdiah, “Makna Dan Karakteristik Ayat Al-Makky Dan Almadany Serta Urgensi Mempelajarinya,” &lt;i&gt;MUSHAF JOURNAL: Jurnal Ilmu Al Quran dan Hadis&lt;/i&gt; 2, no. 2 (2022): 134–42, doi:10.54443/mushaf.v2i2.27.","manualFormatting":"Hasna ‘Afifah dan Halimatul Sakdiah, “Makna Dan Karakteristik Ayat Al-Makky Dan Almadany Serta Urgensi Mempelajarinya,” MUSHAF JOURNAL: Jurnal Ilmu Al Quran dan Hadis 2, no. 2 (2022): 134–142.","plainTextFormattedCitation":"Hasna ‘Afifah dan Halimatul Sakdiah, “Makna Dan Karakteristik Ayat Al-Makky Dan Almadany Serta Urgensi Mempelajarinya,” MUSHAF JOURNAL: Jurnal Ilmu Al Quran dan Hadis 2, no. 2 (2022): 134–42, doi:10.54443/mushaf.v2i2.27.","previouslyFormattedCitation":"Hasna ‘Afifah dan Halimatul Sakdiah, “Makna Dan Karakteristik Ayat Al-Makky Dan Almadany Serta Urgensi Mempelajarinya,” &lt;i&gt;MUSHAF JOURNAL: Jurnal Ilmu Al Quran dan Hadis&lt;/i&gt; 2, no. 2 (2022): 134–42, doi:10.54443/mushaf.v2i2.27."},"properties":{"noteIndex":12},"schema":"https://github.com/citation-style-language/schema/raw/master/csl-citation.json"}</w:instrText>
      </w:r>
      <w:r w:rsidRPr="00BF4C34">
        <w:rPr>
          <w:rFonts w:ascii="Times New Roman" w:hAnsi="Times New Roman" w:cs="Times New Roman"/>
        </w:rPr>
        <w:fldChar w:fldCharType="separate"/>
      </w:r>
      <w:r w:rsidRPr="00BF4C34">
        <w:rPr>
          <w:rFonts w:ascii="Times New Roman" w:hAnsi="Times New Roman" w:cs="Times New Roman"/>
          <w:noProof/>
        </w:rPr>
        <w:t>Hasna ‘Afifah dan Halimatul Sakdi</w:t>
      </w:r>
      <w:r>
        <w:rPr>
          <w:rFonts w:ascii="Times New Roman" w:hAnsi="Times New Roman" w:cs="Times New Roman"/>
          <w:noProof/>
        </w:rPr>
        <w:t xml:space="preserve">ah, </w:t>
      </w:r>
      <w:r w:rsidRPr="009B7390">
        <w:rPr>
          <w:rFonts w:ascii="Times New Roman" w:hAnsi="Times New Roman" w:cs="Times New Roman"/>
          <w:i/>
          <w:noProof/>
        </w:rPr>
        <w:t>Makna Dan Karakteristik Ayat Al-Makky Dan</w:t>
      </w:r>
      <w:r w:rsidRPr="00BF4C34">
        <w:rPr>
          <w:rFonts w:ascii="Times New Roman" w:hAnsi="Times New Roman" w:cs="Times New Roman"/>
          <w:noProof/>
        </w:rPr>
        <w:t xml:space="preserve"> </w:t>
      </w:r>
      <w:r w:rsidRPr="009B7390">
        <w:rPr>
          <w:rFonts w:ascii="Times New Roman" w:hAnsi="Times New Roman" w:cs="Times New Roman"/>
          <w:i/>
          <w:noProof/>
        </w:rPr>
        <w:t>Almadany Serta Urgensi Mempelajarinya</w:t>
      </w:r>
      <w:r w:rsidRPr="00BF4C34">
        <w:rPr>
          <w:rFonts w:ascii="Times New Roman" w:hAnsi="Times New Roman" w:cs="Times New Roman"/>
          <w:noProof/>
        </w:rPr>
        <w:t>,</w:t>
      </w:r>
      <w:r>
        <w:rPr>
          <w:rFonts w:ascii="Times New Roman" w:hAnsi="Times New Roman" w:cs="Times New Roman"/>
          <w:noProof/>
        </w:rPr>
        <w:t xml:space="preserve"> </w:t>
      </w:r>
      <w:r w:rsidRPr="00BF4C34">
        <w:rPr>
          <w:rFonts w:ascii="Times New Roman" w:hAnsi="Times New Roman" w:cs="Times New Roman"/>
          <w:i/>
          <w:noProof/>
        </w:rPr>
        <w:t xml:space="preserve"> Jurnal Ilmu Al Quran dan Hadis</w:t>
      </w:r>
      <w:r w:rsidRPr="00BF4C34">
        <w:rPr>
          <w:rFonts w:ascii="Times New Roman" w:hAnsi="Times New Roman" w:cs="Times New Roman"/>
          <w:noProof/>
        </w:rPr>
        <w:t xml:space="preserve"> </w:t>
      </w:r>
      <w:r>
        <w:rPr>
          <w:rFonts w:ascii="Times New Roman" w:hAnsi="Times New Roman" w:cs="Times New Roman"/>
          <w:noProof/>
        </w:rPr>
        <w:t>Vol 2. N</w:t>
      </w:r>
      <w:r w:rsidRPr="00BF4C34">
        <w:rPr>
          <w:rFonts w:ascii="Times New Roman" w:hAnsi="Times New Roman" w:cs="Times New Roman"/>
          <w:noProof/>
        </w:rPr>
        <w:t>o. 2</w:t>
      </w:r>
      <w:r>
        <w:rPr>
          <w:rFonts w:ascii="Times New Roman" w:hAnsi="Times New Roman" w:cs="Times New Roman"/>
          <w:noProof/>
        </w:rPr>
        <w:t>.,</w:t>
      </w:r>
      <w:r w:rsidRPr="00BF4C34">
        <w:rPr>
          <w:rFonts w:ascii="Times New Roman" w:hAnsi="Times New Roman" w:cs="Times New Roman"/>
          <w:noProof/>
        </w:rPr>
        <w:t xml:space="preserve"> 2022</w:t>
      </w:r>
      <w:r>
        <w:rPr>
          <w:rFonts w:ascii="Times New Roman" w:hAnsi="Times New Roman" w:cs="Times New Roman"/>
          <w:noProof/>
        </w:rPr>
        <w:t>. hlm.135</w:t>
      </w:r>
      <w:r w:rsidRPr="00BF4C34">
        <w:rPr>
          <w:rFonts w:ascii="Times New Roman" w:hAnsi="Times New Roman" w:cs="Times New Roman"/>
          <w:noProof/>
        </w:rPr>
        <w:t>.</w:t>
      </w:r>
      <w:r w:rsidRPr="00BF4C34">
        <w:rPr>
          <w:rFonts w:ascii="Times New Roman" w:hAnsi="Times New Roman" w:cs="Times New Roman"/>
        </w:rPr>
        <w:fldChar w:fldCharType="end"/>
      </w:r>
    </w:p>
  </w:footnote>
  <w:footnote w:id="10">
    <w:p w14:paraId="280DD2AC" w14:textId="77777777" w:rsidR="00536248" w:rsidRDefault="00536248" w:rsidP="002904EC">
      <w:pPr>
        <w:pStyle w:val="TeksCatatanKaki"/>
        <w:ind w:firstLine="720"/>
        <w:jc w:val="both"/>
      </w:pPr>
      <w:r w:rsidRPr="00955EDE">
        <w:rPr>
          <w:rStyle w:val="ReferensiCatatanKaki"/>
          <w:rFonts w:ascii="Times New Roman" w:hAnsi="Times New Roman" w:cs="Times New Roman"/>
        </w:rPr>
        <w:footnoteRef/>
      </w:r>
      <w:r w:rsidRPr="00955ED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Hasan","given":"Dadan Rusmana","non-dropping-particle":"","parse-names":false,"suffix":""}],"container-title":"Jurnal Riset Agama","id":"ITEM-1","issue":"3","issued":{"date-parts":[["2021"]]},"page":"689","title":"Konsep Mubazir dalam Al-Qur'an Studi Tafsir Maudhu'i","type":"article-journal","volume":"1"},"uris":["http://www.mendeley.com/documents/?uuid=1effa2e6-b0a9-4831-a88f-3baf4791c0ee"]}],"mendeley":{"formattedCitation":"Dadan Rusmana Muhammad Hasan, “Konsep Mubazir dalam Al-Qur’an Studi Tafsir Maudhu’i,” &lt;i&gt;Jurnal Riset Agama&lt;/i&gt; 1, no. 3 (2021): 689.","manualFormatting":"Dadan Rusmana Muhammad Hasan, “Konsep Mubazir dalam Al-Qur’an Studi Tafsir Maudhu’i,” Jurnal Riset Agama Vol 1, no. 3 (2021): 689.","plainTextFormattedCitation":"Dadan Rusmana Muhammad Hasan, “Konsep Mubazir dalam Al-Qur’an Studi Tafsir Maudhu’i,” Jurnal Riset Agama 1, no. 3 (2021): 689.","previouslyFormattedCitation":"Dadan Rusmana Muhammad Hasan, “Konsep Mubazir dalam Al-Qur’an Studi Tafsir Maudhu’i,” &lt;i&gt;Jurnal Riset Agama&lt;/i&gt; 1, no. 3 (2021): 689."},"properties":{"noteIndex":14},"schema":"https://github.com/citation-style-language/schema/raw/master/csl-citation.json"}</w:instrText>
      </w:r>
      <w:r w:rsidRPr="00955EDE">
        <w:rPr>
          <w:rFonts w:ascii="Times New Roman" w:hAnsi="Times New Roman" w:cs="Times New Roman"/>
        </w:rPr>
        <w:fldChar w:fldCharType="separate"/>
      </w:r>
      <w:r>
        <w:rPr>
          <w:rFonts w:ascii="Times New Roman" w:hAnsi="Times New Roman" w:cs="Times New Roman"/>
          <w:noProof/>
        </w:rPr>
        <w:t xml:space="preserve">Dadan Rusmana Muhammad Hasan, </w:t>
      </w:r>
      <w:r w:rsidRPr="009B7390">
        <w:rPr>
          <w:rFonts w:ascii="Times New Roman" w:hAnsi="Times New Roman" w:cs="Times New Roman"/>
          <w:i/>
          <w:noProof/>
        </w:rPr>
        <w:t>Konsep Mubazir dalam Al-Qur’an Studi Tafsir Maudhu’i</w:t>
      </w:r>
      <w:r>
        <w:rPr>
          <w:rFonts w:ascii="Times New Roman" w:hAnsi="Times New Roman" w:cs="Times New Roman"/>
          <w:noProof/>
        </w:rPr>
        <w:t xml:space="preserve">, </w:t>
      </w:r>
      <w:r w:rsidRPr="00955EDE">
        <w:rPr>
          <w:rFonts w:ascii="Times New Roman" w:hAnsi="Times New Roman" w:cs="Times New Roman"/>
          <w:noProof/>
        </w:rPr>
        <w:t xml:space="preserve"> </w:t>
      </w:r>
      <w:r w:rsidRPr="00955EDE">
        <w:rPr>
          <w:rFonts w:ascii="Times New Roman" w:hAnsi="Times New Roman" w:cs="Times New Roman"/>
          <w:i/>
          <w:noProof/>
        </w:rPr>
        <w:t>Jurnal Riset Agama</w:t>
      </w:r>
      <w:r>
        <w:rPr>
          <w:rFonts w:ascii="Times New Roman" w:hAnsi="Times New Roman" w:cs="Times New Roman"/>
          <w:noProof/>
        </w:rPr>
        <w:t>,Vol 1. N</w:t>
      </w:r>
      <w:r w:rsidRPr="00955EDE">
        <w:rPr>
          <w:rFonts w:ascii="Times New Roman" w:hAnsi="Times New Roman" w:cs="Times New Roman"/>
          <w:noProof/>
        </w:rPr>
        <w:t>o. 3</w:t>
      </w:r>
      <w:r>
        <w:rPr>
          <w:rFonts w:ascii="Times New Roman" w:hAnsi="Times New Roman" w:cs="Times New Roman"/>
          <w:noProof/>
        </w:rPr>
        <w:t xml:space="preserve">., </w:t>
      </w:r>
      <w:r w:rsidRPr="00955EDE">
        <w:rPr>
          <w:rFonts w:ascii="Times New Roman" w:hAnsi="Times New Roman" w:cs="Times New Roman"/>
          <w:noProof/>
        </w:rPr>
        <w:t>2021</w:t>
      </w:r>
      <w:r>
        <w:rPr>
          <w:rFonts w:ascii="Times New Roman" w:hAnsi="Times New Roman" w:cs="Times New Roman"/>
          <w:noProof/>
        </w:rPr>
        <w:t>. hlm.</w:t>
      </w:r>
      <w:r w:rsidRPr="00955EDE">
        <w:rPr>
          <w:rFonts w:ascii="Times New Roman" w:hAnsi="Times New Roman" w:cs="Times New Roman"/>
          <w:noProof/>
        </w:rPr>
        <w:t xml:space="preserve"> 689.</w:t>
      </w:r>
      <w:r w:rsidRPr="00955EDE">
        <w:rPr>
          <w:rFonts w:ascii="Times New Roman" w:hAnsi="Times New Roman" w:cs="Times New Roman"/>
        </w:rPr>
        <w:fldChar w:fldCharType="end"/>
      </w:r>
    </w:p>
  </w:footnote>
  <w:footnote w:id="11">
    <w:p w14:paraId="7EA7E45B" w14:textId="77777777" w:rsidR="00536248" w:rsidRDefault="00536248" w:rsidP="002904EC">
      <w:pPr>
        <w:pStyle w:val="TeksCatatanKaki"/>
        <w:ind w:firstLine="720"/>
        <w:jc w:val="both"/>
      </w:pPr>
      <w:r w:rsidRPr="003D1847">
        <w:rPr>
          <w:rStyle w:val="ReferensiCatatanKaki"/>
          <w:rFonts w:ascii="Times New Roman" w:hAnsi="Times New Roman" w:cs="Times New Roman"/>
        </w:rPr>
        <w:footnoteRef/>
      </w:r>
      <w:r>
        <w:rPr>
          <w:rFonts w:ascii="Times New Roman" w:hAnsi="Times New Roman" w:cs="Times New Roman"/>
          <w:noProof/>
        </w:rPr>
        <w:t xml:space="preserve">Muhammad Husni, </w:t>
      </w:r>
      <w:r w:rsidRPr="009B7390">
        <w:rPr>
          <w:rFonts w:ascii="Times New Roman" w:hAnsi="Times New Roman" w:cs="Times New Roman"/>
          <w:i/>
          <w:noProof/>
        </w:rPr>
        <w:t>Studi Al-Qur’an</w:t>
      </w:r>
      <w:r w:rsidRPr="003D1847">
        <w:rPr>
          <w:rFonts w:ascii="Times New Roman" w:hAnsi="Times New Roman" w:cs="Times New Roman"/>
        </w:rPr>
        <w:t>...hlm 203</w:t>
      </w:r>
    </w:p>
  </w:footnote>
  <w:footnote w:id="12">
    <w:p w14:paraId="356BB462" w14:textId="77777777" w:rsidR="00536248" w:rsidRPr="003D1847" w:rsidRDefault="00536248" w:rsidP="00E14226">
      <w:pPr>
        <w:pStyle w:val="TeksCatatanKaki"/>
        <w:ind w:firstLine="720"/>
        <w:jc w:val="both"/>
        <w:rPr>
          <w:rFonts w:ascii="Times New Roman" w:hAnsi="Times New Roman" w:cs="Times New Roman"/>
        </w:rPr>
      </w:pPr>
      <w:r>
        <w:rPr>
          <w:rStyle w:val="ReferensiCatatanKaki"/>
        </w:rPr>
        <w:footnoteRef/>
      </w:r>
      <w:r>
        <w:t xml:space="preserve"> </w:t>
      </w:r>
      <w:r w:rsidRPr="003D184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{"citationItems":[{"id":"ITEM-1","itemData":{"author":[{"dropping-particle":"","family":"Ali Akbar Rambe","given":"Akbar Tanjung","non-dropping-particle":"","parse-names":false,"suffix":""}],"container-title":"Jurnal Pendidikan dan Konseling","id":"ITEM-1","issue":"1","issued":{"date-parts":[["2023"]]},"page":"204-205","title":"Makkiyah dan Madaniyyah","type":"article-journal","volume":"5"},"uris":["http://www.mendeley.com/documents/?uuid=6a87ae25-508d-4c11-a639-1dee9443a7e9"]}],"mendeley":{"formattedCitation":"Akbar Tanjung Ali Akbar Rambe, “Makkiyah dan Madaniyyah,” &lt;i&gt;Jurnal Pendidikan dan Konseling&lt;/i&gt; 5, no. 1 (2023): 204–5.","manualFormatting":"Akbar Tanjung Ali Akbar Rambe, “Makkiyah dan Madaniyyah,” Jurnal Pendidikan dan Konseling Vol 5, no. 1 (2023): 204.","plainTextFormattedCitation":"Akbar Tanjung Ali Akbar Rambe, “Makkiyah dan Madaniyyah,” Jurnal Pendidikan dan Konseling 5, no. 1 (2023): 204–5.","previouslyFormattedCitation":"Akbar Tanjung Ali Akbar Rambe, “Makkiyah dan Madaniyyah,” &lt;i&gt;Jurnal Pendidikan dan Konseling&lt;/i&gt; 5, no. 1 (2023): 204–5."},"properties":{"noteIndex":17},"schema":"https://github.com/citation-style-language/schema/raw/master/csl-citation.json"}</w:instrText>
      </w:r>
      <w:r w:rsidRPr="003D1847">
        <w:rPr>
          <w:rFonts w:ascii="Times New Roman" w:hAnsi="Times New Roman" w:cs="Times New Roman"/>
        </w:rPr>
        <w:fldChar w:fldCharType="separate"/>
      </w:r>
      <w:r>
        <w:rPr>
          <w:rFonts w:ascii="Times New Roman" w:hAnsi="Times New Roman" w:cs="Times New Roman"/>
          <w:noProof/>
        </w:rPr>
        <w:t xml:space="preserve">Akbar Tanjung Ali Akbar Rambe, </w:t>
      </w:r>
      <w:r w:rsidRPr="009B7390">
        <w:rPr>
          <w:rFonts w:ascii="Times New Roman" w:hAnsi="Times New Roman" w:cs="Times New Roman"/>
          <w:i/>
          <w:noProof/>
        </w:rPr>
        <w:t>Makkiyah dan Madaniyyah,</w:t>
      </w:r>
      <w:r w:rsidRPr="003D1847">
        <w:rPr>
          <w:rFonts w:ascii="Times New Roman" w:hAnsi="Times New Roman" w:cs="Times New Roman"/>
          <w:noProof/>
        </w:rPr>
        <w:t xml:space="preserve"> </w:t>
      </w:r>
      <w:r w:rsidRPr="003D1847">
        <w:rPr>
          <w:rFonts w:ascii="Times New Roman" w:hAnsi="Times New Roman" w:cs="Times New Roman"/>
          <w:i/>
          <w:noProof/>
        </w:rPr>
        <w:t>Jurnal Pendidikan dan Konseling</w:t>
      </w:r>
      <w:r>
        <w:rPr>
          <w:rFonts w:ascii="Times New Roman" w:hAnsi="Times New Roman" w:cs="Times New Roman"/>
          <w:noProof/>
        </w:rPr>
        <w:t>,Vol 5. N</w:t>
      </w:r>
      <w:r w:rsidRPr="003D1847">
        <w:rPr>
          <w:rFonts w:ascii="Times New Roman" w:hAnsi="Times New Roman" w:cs="Times New Roman"/>
          <w:noProof/>
        </w:rPr>
        <w:t>o. 1</w:t>
      </w:r>
      <w:r>
        <w:rPr>
          <w:rFonts w:ascii="Times New Roman" w:hAnsi="Times New Roman" w:cs="Times New Roman"/>
          <w:noProof/>
        </w:rPr>
        <w:t xml:space="preserve">., </w:t>
      </w:r>
      <w:r w:rsidRPr="003D1847">
        <w:rPr>
          <w:rFonts w:ascii="Times New Roman" w:hAnsi="Times New Roman" w:cs="Times New Roman"/>
          <w:noProof/>
        </w:rPr>
        <w:t>2023</w:t>
      </w:r>
      <w:r>
        <w:rPr>
          <w:rFonts w:ascii="Times New Roman" w:hAnsi="Times New Roman" w:cs="Times New Roman"/>
          <w:noProof/>
        </w:rPr>
        <w:t>. hlm.</w:t>
      </w:r>
      <w:r w:rsidRPr="003D1847">
        <w:rPr>
          <w:rFonts w:ascii="Times New Roman" w:hAnsi="Times New Roman" w:cs="Times New Roman"/>
          <w:noProof/>
        </w:rPr>
        <w:t xml:space="preserve"> 204.</w:t>
      </w:r>
      <w:r w:rsidRPr="003D1847">
        <w:rPr>
          <w:rFonts w:ascii="Times New Roman" w:hAnsi="Times New Roman" w:cs="Times New Roman"/>
        </w:rPr>
        <w:fldChar w:fldCharType="end"/>
      </w:r>
    </w:p>
    <w:p w14:paraId="49F73982" w14:textId="7FF3F528" w:rsidR="00536248" w:rsidRPr="00E14226" w:rsidRDefault="00536248">
      <w:pPr>
        <w:pStyle w:val="TeksCatatanKaki"/>
        <w:rPr>
          <w:lang w:val="en-US"/>
        </w:rPr>
      </w:pPr>
    </w:p>
  </w:footnote>
  <w:footnote w:id="13">
    <w:p w14:paraId="5BC2B44B" w14:textId="77777777" w:rsidR="00536248" w:rsidRPr="00B60F7E" w:rsidRDefault="00536248" w:rsidP="00622D2A">
      <w:pPr>
        <w:pStyle w:val="TeksCatatanKaki"/>
        <w:ind w:firstLine="720"/>
        <w:jc w:val="both"/>
        <w:rPr>
          <w:rFonts w:ascii="Times New Roman" w:hAnsi="Times New Roman" w:cs="Times New Roman"/>
        </w:rPr>
      </w:pPr>
      <w:r>
        <w:rPr>
          <w:rStyle w:val="ReferensiCatatanKaki"/>
        </w:rPr>
        <w:footnoteRef/>
      </w:r>
      <w:r w:rsidRPr="00B60F7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{"citationItems":[{"id":"ITEM-1","itemData":{"author":[{"dropping-particle":"","family":"Khuzaifah, Halimatusa'diah","given":"Arfan Nurhayat","non-dropping-particle":"","parse-names":false,"suffix":""}],"container-title":"Jurnal Ilmu Agama","id":"ITEM-1","issue":"2","issued":{"date-parts":[["2022"]]},"page":"241-257","title":"Materialisme dalam Perspektif Kitab Tafsir Al-Azhar Karya Buya Hamka","type":"article-journal","volume":"23"},"uris":["http://www.mendeley.com/documents/?uuid=6b212330-b8f2-4200-aa26-b8b6e63cd5b8"]}],"mendeley":{"formattedCitation":"Arfan Nurhayat Khuzaifah, Halimatusa’diah, “Materialisme dalam Perspektif Kitab Tafsir Al-Azhar Karya Buya Hamka,” &lt;i&gt;Jurnal Ilmu Agama&lt;/i&gt; 23, no. 2 (2022): 241–57.","manualFormatting":"Arfan Nurhayat Khuzaifah, Halimatusa’diah, “Materialisme dalam Perspektif Kitab Tafsir Al-Azhar Karya Buya Hamka,” Jurnal Ilmu Agama Vol 23, no. 2 (2022): 241–57.","plainTextFormattedCitation":"Arfan Nurhayat Khuzaifah, Halimatusa’diah, “Materialisme dalam Perspektif Kitab Tafsir Al-Azhar Karya Buya Hamka,” Jurnal Ilmu Agama 23, no. 2 (2022): 241–57.","previouslyFormattedCitation":"Arfan Nurhayat Khuzaifah, Halimatusa’diah, “Materialisme dalam Perspektif Kitab Tafsir Al-Azhar Karya Buya Hamka,” &lt;i&gt;Jurnal Ilmu Agama&lt;/i&gt; 23, no. 2 (2022): 241–57."},"properties":{"noteIndex":23},"schema":"https://github.com/citation-style-language/schema/raw/master/csl-citation.json"}</w:instrText>
      </w:r>
      <w:r w:rsidRPr="00B60F7E">
        <w:rPr>
          <w:rFonts w:ascii="Times New Roman" w:hAnsi="Times New Roman" w:cs="Times New Roman"/>
        </w:rPr>
        <w:fldChar w:fldCharType="separate"/>
      </w:r>
      <w:r w:rsidRPr="00B60F7E">
        <w:rPr>
          <w:rFonts w:ascii="Times New Roman" w:hAnsi="Times New Roman" w:cs="Times New Roman"/>
          <w:noProof/>
        </w:rPr>
        <w:t>Arfan Nurhay</w:t>
      </w:r>
      <w:r>
        <w:rPr>
          <w:rFonts w:ascii="Times New Roman" w:hAnsi="Times New Roman" w:cs="Times New Roman"/>
          <w:noProof/>
        </w:rPr>
        <w:t xml:space="preserve">at Khuzaifah, Halimatusa’diah,  </w:t>
      </w:r>
      <w:r w:rsidRPr="00A616F1">
        <w:rPr>
          <w:rFonts w:ascii="Times New Roman" w:hAnsi="Times New Roman" w:cs="Times New Roman"/>
          <w:i/>
          <w:noProof/>
        </w:rPr>
        <w:t>Materialisme dalam Perspektif Kitab Tafsir Al-Azhar Karya Buya Hamka</w:t>
      </w:r>
      <w:r>
        <w:rPr>
          <w:rFonts w:ascii="Times New Roman" w:hAnsi="Times New Roman" w:cs="Times New Roman"/>
          <w:noProof/>
        </w:rPr>
        <w:t xml:space="preserve">, </w:t>
      </w:r>
      <w:r w:rsidRPr="00B60F7E">
        <w:rPr>
          <w:rFonts w:ascii="Times New Roman" w:hAnsi="Times New Roman" w:cs="Times New Roman"/>
          <w:i/>
          <w:noProof/>
        </w:rPr>
        <w:t>Jurnal Ilmu Agama</w:t>
      </w:r>
      <w:r>
        <w:rPr>
          <w:rFonts w:ascii="Times New Roman" w:hAnsi="Times New Roman" w:cs="Times New Roman"/>
          <w:noProof/>
        </w:rPr>
        <w:t>, Vol 23. No. 2., 2022. hlm. 249</w:t>
      </w:r>
      <w:r w:rsidRPr="00B60F7E">
        <w:rPr>
          <w:rFonts w:ascii="Times New Roman" w:hAnsi="Times New Roman" w:cs="Times New Roman"/>
          <w:noProof/>
        </w:rPr>
        <w:t>.</w:t>
      </w:r>
      <w:r w:rsidRPr="00B60F7E">
        <w:rPr>
          <w:rFonts w:ascii="Times New Roman" w:hAnsi="Times New Roman" w:cs="Times New Roman"/>
        </w:rPr>
        <w:fldChar w:fldCharType="end"/>
      </w:r>
    </w:p>
  </w:footnote>
  <w:footnote w:id="14">
    <w:p w14:paraId="578B87AC" w14:textId="77777777" w:rsidR="00536248" w:rsidRDefault="00536248" w:rsidP="00622D2A">
      <w:pPr>
        <w:pStyle w:val="TeksCatatanKaki"/>
        <w:ind w:firstLine="720"/>
        <w:jc w:val="both"/>
      </w:pPr>
      <w:r w:rsidRPr="00B60F7E">
        <w:rPr>
          <w:rStyle w:val="ReferensiCatatanKaki"/>
          <w:rFonts w:ascii="Times New Roman" w:hAnsi="Times New Roman" w:cs="Times New Roman"/>
        </w:rPr>
        <w:footnoteRef/>
      </w:r>
      <w:r w:rsidRPr="00B60F7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{"citationItems":[{"id":"ITEM-1","itemData":{"author":[{"dropping-particle":"","family":"Amir Hamzah","given":"","non-dropping-particle":"","parse-names":false,"suffix":""}],"container-title":"Jurnal Media Intelektual Muslim dan Bimbingan Rohani","id":"ITEM-1","issue":"2","issued":{"date-parts":[["2021"]]},"page":"127-144","title":"Eksistensi Kecenderungan Memiliki Dalam Islam","type":"article-journal","volume":"7"},"uris":["http://www.mendeley.com/documents/?uuid=8995cd70-2fbf-4ef8-b13a-544c25d67431"]}],"mendeley":{"formattedCitation":"Amir Hamzah, “Eksistensi Kecenderungan Memiliki Dalam Islam,” &lt;i&gt;Jurnal Media Intelektual Muslim dan Bimbingan Rohani&lt;/i&gt; 7, no. 2 (2021): 127–44.","manualFormatting":"Amir Hamzah, “Eksistensi Kecenderungan Memiliki Dalam Islam,” Jurnal Media Intelektual Muslim dan Bimbingan Rohani Vol 7, no. 2 (2021): 127–44.","plainTextFormattedCitation":"Amir Hamzah, “Eksistensi Kecenderungan Memiliki Dalam Islam,” Jurnal Media Intelektual Muslim dan Bimbingan Rohani 7, no. 2 (2021): 127–44.","previouslyFormattedCitation":"Amir Hamzah, “Eksistensi Kecenderungan Memiliki Dalam Islam,” &lt;i&gt;Jurnal Media Intelektual Muslim dan Bimbingan Rohani&lt;/i&gt; 7, no. 2 (2021): 127–44."},"properties":{"noteIndex":24},"schema":"https://github.com/citation-style-language/schema/raw/master/csl-citation.json"}</w:instrText>
      </w:r>
      <w:r w:rsidRPr="00B60F7E">
        <w:rPr>
          <w:rFonts w:ascii="Times New Roman" w:hAnsi="Times New Roman" w:cs="Times New Roman"/>
        </w:rPr>
        <w:fldChar w:fldCharType="separate"/>
      </w:r>
      <w:r>
        <w:rPr>
          <w:rFonts w:ascii="Times New Roman" w:hAnsi="Times New Roman" w:cs="Times New Roman"/>
          <w:noProof/>
        </w:rPr>
        <w:t xml:space="preserve">Amir Hamzah, </w:t>
      </w:r>
      <w:r w:rsidRPr="00A616F1">
        <w:rPr>
          <w:rFonts w:ascii="Times New Roman" w:hAnsi="Times New Roman" w:cs="Times New Roman"/>
          <w:i/>
          <w:noProof/>
        </w:rPr>
        <w:t>Eksistensi Kecenderungan Memiliki Dalam Islam,</w:t>
      </w:r>
      <w:r>
        <w:rPr>
          <w:rFonts w:ascii="Times New Roman" w:hAnsi="Times New Roman" w:cs="Times New Roman"/>
          <w:noProof/>
        </w:rPr>
        <w:t xml:space="preserve"> </w:t>
      </w:r>
      <w:r w:rsidRPr="00B60F7E">
        <w:rPr>
          <w:rFonts w:ascii="Times New Roman" w:hAnsi="Times New Roman" w:cs="Times New Roman"/>
          <w:i/>
          <w:noProof/>
        </w:rPr>
        <w:t>Jurnal Media Intelektual Muslim dan Bimbingan Rohani</w:t>
      </w:r>
      <w:r>
        <w:rPr>
          <w:rFonts w:ascii="Times New Roman" w:hAnsi="Times New Roman" w:cs="Times New Roman"/>
          <w:noProof/>
        </w:rPr>
        <w:t>, Vol 7. No. 2.,2021. hlm. 135</w:t>
      </w:r>
      <w:r w:rsidRPr="00B60F7E">
        <w:rPr>
          <w:rFonts w:ascii="Times New Roman" w:hAnsi="Times New Roman" w:cs="Times New Roman"/>
          <w:noProof/>
        </w:rPr>
        <w:t>.</w:t>
      </w:r>
      <w:r w:rsidRPr="00B60F7E">
        <w:rPr>
          <w:rFonts w:ascii="Times New Roman" w:hAnsi="Times New Roman" w:cs="Times New Roman"/>
        </w:rPr>
        <w:fldChar w:fldCharType="end"/>
      </w:r>
    </w:p>
  </w:footnote>
  <w:footnote w:id="15">
    <w:p w14:paraId="1EE0B6F1" w14:textId="77777777" w:rsidR="00536248" w:rsidRPr="002B2645" w:rsidRDefault="00536248" w:rsidP="00622D2A">
      <w:pPr>
        <w:pStyle w:val="TeksCatatanKaki"/>
        <w:ind w:firstLine="720"/>
        <w:jc w:val="both"/>
        <w:rPr>
          <w:rFonts w:ascii="Times New Roman" w:hAnsi="Times New Roman" w:cs="Times New Roman"/>
        </w:rPr>
      </w:pPr>
      <w:r>
        <w:rPr>
          <w:rStyle w:val="ReferensiCatatanKaki"/>
        </w:rPr>
        <w:footnoteRef/>
      </w:r>
      <w:r w:rsidRPr="002B264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{"citationItems":[{"id":"ITEM-1","itemData":{"author":[{"dropping-particle":"","family":"Irwan","given":"Muhammad","non-dropping-particle":"","parse-names":false,"suffix":""}],"container-title":"Jurnal Ekonomi Pembangunan","id":"ITEM-1","issue":"2","issued":{"date-parts":[["2021"]]},"page":"160-174","title":"Kebutuhan dan Pengelolaan Harta Dalam Maqashid Syariah","type":"article-journal","volume":"3"},"uris":["http://www.mendeley.com/documents/?uuid=c6dc79d4-e799-4f03-a019-75ab65bbd93e"]}],"mendeley":{"formattedCitation":"Muhammad Irwan, “Kebutuhan dan Pengelolaan Harta Dalam Maqashid Syariah,” &lt;i&gt;Jurnal Ekonomi Pembangunan&lt;/i&gt; 3, no. 2 (2021): 160–74.","manualFormatting":"Muhammad Irwan, “Kebutuhan dan Pengelolaan Harta Dalam Maqashid Syariah,” Jurnal Ekonomi Pembangunan Vol 3, no. 2 (2021): 160–74.","plainTextFormattedCitation":"Muhammad Irwan, “Kebutuhan dan Pengelolaan Harta Dalam Maqashid Syariah,” Jurnal Ekonomi Pembangunan 3, no. 2 (2021): 160–74.","previouslyFormattedCitation":"Muhammad Irwan, “Kebutuhan dan Pengelolaan Harta Dalam Maqashid Syariah,” &lt;i&gt;Jurnal Ekonomi Pembangunan&lt;/i&gt; 3, no. 2 (2021): 160–74."},"properties":{"noteIndex":25},"schema":"https://github.com/citation-style-language/schema/raw/master/csl-citation.json"}</w:instrText>
      </w:r>
      <w:r w:rsidRPr="002B2645">
        <w:rPr>
          <w:rFonts w:ascii="Times New Roman" w:hAnsi="Times New Roman" w:cs="Times New Roman"/>
        </w:rPr>
        <w:fldChar w:fldCharType="separate"/>
      </w:r>
      <w:r>
        <w:rPr>
          <w:rFonts w:ascii="Times New Roman" w:hAnsi="Times New Roman" w:cs="Times New Roman"/>
          <w:noProof/>
        </w:rPr>
        <w:t xml:space="preserve">Muhammad Irwan, </w:t>
      </w:r>
      <w:r w:rsidRPr="00A616F1">
        <w:rPr>
          <w:rFonts w:ascii="Times New Roman" w:hAnsi="Times New Roman" w:cs="Times New Roman"/>
          <w:i/>
          <w:noProof/>
        </w:rPr>
        <w:t>Kebutuhan dan Pengelolaan Harta Dalam Maqashid Syariah,</w:t>
      </w:r>
      <w:r>
        <w:rPr>
          <w:rFonts w:ascii="Times New Roman" w:hAnsi="Times New Roman" w:cs="Times New Roman"/>
          <w:noProof/>
        </w:rPr>
        <w:t xml:space="preserve"> </w:t>
      </w:r>
      <w:r w:rsidRPr="002B2645">
        <w:rPr>
          <w:rFonts w:ascii="Times New Roman" w:hAnsi="Times New Roman" w:cs="Times New Roman"/>
          <w:i/>
          <w:noProof/>
        </w:rPr>
        <w:t>Jurnal Ekonomi Pembangunan</w:t>
      </w:r>
      <w:r>
        <w:rPr>
          <w:rFonts w:ascii="Times New Roman" w:hAnsi="Times New Roman" w:cs="Times New Roman"/>
          <w:i/>
          <w:noProof/>
        </w:rPr>
        <w:t>,</w:t>
      </w:r>
      <w:r w:rsidRPr="002B2645">
        <w:rPr>
          <w:rFonts w:ascii="Times New Roman" w:hAnsi="Times New Roman" w:cs="Times New Roman"/>
          <w:noProof/>
        </w:rPr>
        <w:t xml:space="preserve"> Vol 3</w:t>
      </w:r>
      <w:r>
        <w:rPr>
          <w:rFonts w:ascii="Times New Roman" w:hAnsi="Times New Roman" w:cs="Times New Roman"/>
          <w:noProof/>
        </w:rPr>
        <w:t>.N</w:t>
      </w:r>
      <w:r w:rsidRPr="002B2645">
        <w:rPr>
          <w:rFonts w:ascii="Times New Roman" w:hAnsi="Times New Roman" w:cs="Times New Roman"/>
          <w:noProof/>
        </w:rPr>
        <w:t>o. 2</w:t>
      </w:r>
      <w:r>
        <w:rPr>
          <w:rFonts w:ascii="Times New Roman" w:hAnsi="Times New Roman" w:cs="Times New Roman"/>
          <w:noProof/>
        </w:rPr>
        <w:t>.,</w:t>
      </w:r>
      <w:r w:rsidRPr="002B2645">
        <w:rPr>
          <w:rFonts w:ascii="Times New Roman" w:hAnsi="Times New Roman" w:cs="Times New Roman"/>
          <w:noProof/>
        </w:rPr>
        <w:t>2021</w:t>
      </w:r>
      <w:r>
        <w:rPr>
          <w:rFonts w:ascii="Times New Roman" w:hAnsi="Times New Roman" w:cs="Times New Roman"/>
          <w:noProof/>
        </w:rPr>
        <w:t>. hlm. 165</w:t>
      </w:r>
      <w:r w:rsidRPr="002B2645">
        <w:rPr>
          <w:rFonts w:ascii="Times New Roman" w:hAnsi="Times New Roman" w:cs="Times New Roman"/>
          <w:noProof/>
        </w:rPr>
        <w:t>.</w:t>
      </w:r>
      <w:r w:rsidRPr="002B2645">
        <w:rPr>
          <w:rFonts w:ascii="Times New Roman" w:hAnsi="Times New Roman" w:cs="Times New Roman"/>
        </w:rPr>
        <w:fldChar w:fldCharType="end"/>
      </w:r>
    </w:p>
  </w:footnote>
  <w:footnote w:id="16">
    <w:p w14:paraId="5B7615C0" w14:textId="77777777" w:rsidR="00536248" w:rsidRPr="00F675DA" w:rsidRDefault="00536248" w:rsidP="00622D2A">
      <w:pPr>
        <w:pStyle w:val="TeksCatatanKaki"/>
        <w:rPr>
          <w:rFonts w:ascii="Times New Roman" w:hAnsi="Times New Roman" w:cs="Times New Roman"/>
        </w:rPr>
      </w:pPr>
      <w:r>
        <w:tab/>
      </w:r>
      <w:r>
        <w:rPr>
          <w:rStyle w:val="ReferensiCatatanKaki"/>
        </w:rPr>
        <w:footnoteRef/>
      </w:r>
      <w:r w:rsidRPr="00F675DA">
        <w:rPr>
          <w:rFonts w:ascii="Times New Roman" w:hAnsi="Times New Roman" w:cs="Times New Roman"/>
        </w:rPr>
        <w:t xml:space="preserve">Nafisah, Wardatun. </w:t>
      </w:r>
      <w:r w:rsidRPr="00F675DA">
        <w:rPr>
          <w:rFonts w:ascii="Times New Roman" w:hAnsi="Times New Roman" w:cs="Times New Roman"/>
          <w:i/>
          <w:iCs/>
        </w:rPr>
        <w:t>Pendidikan Karakter Dalam Qs Al-Israa’ayat 34-39 (Studi Analisis Tafsir Al-Azhar Karya Prof. Dr. Hamka)</w:t>
      </w:r>
      <w:r w:rsidRPr="00F675DA">
        <w:rPr>
          <w:rFonts w:ascii="Times New Roman" w:hAnsi="Times New Roman" w:cs="Times New Roman"/>
        </w:rPr>
        <w:t>. Diss. Universitas Muhammadiyah Yogyakarta, 2016.</w:t>
      </w:r>
    </w:p>
  </w:footnote>
  <w:footnote w:id="17">
    <w:p w14:paraId="6992366B" w14:textId="77777777" w:rsidR="00536248" w:rsidRPr="00F675DA" w:rsidRDefault="00536248" w:rsidP="006A2398">
      <w:pPr>
        <w:pStyle w:val="TeksCatatanKaki"/>
        <w:rPr>
          <w:rFonts w:ascii="Times New Roman" w:hAnsi="Times New Roman" w:cs="Times New Roman"/>
        </w:rPr>
      </w:pPr>
      <w:r>
        <w:rPr>
          <w:rFonts w:ascii="Times New Roman" w:hAnsi="Times New Roman" w:cs="Times New Roman"/>
        </w:rPr>
        <w:tab/>
      </w:r>
      <w:r w:rsidRPr="00F675DA">
        <w:rPr>
          <w:rStyle w:val="ReferensiCatatanKaki"/>
          <w:rFonts w:ascii="Times New Roman" w:hAnsi="Times New Roman" w:cs="Times New Roman"/>
        </w:rPr>
        <w:footnoteRef/>
      </w:r>
      <w:r w:rsidRPr="00F675DA">
        <w:rPr>
          <w:rFonts w:ascii="Times New Roman" w:hAnsi="Times New Roman" w:cs="Times New Roman"/>
        </w:rPr>
        <w:t xml:space="preserve"> Ulya, Risqo. "Konsep Jihad dalam Tafsir Al-Maraghi (Studi Tafsir Tematik Tentang Jihad dalam QS. At-Taubah)." </w:t>
      </w:r>
      <w:r w:rsidRPr="00F675DA">
        <w:rPr>
          <w:rFonts w:ascii="Times New Roman" w:hAnsi="Times New Roman" w:cs="Times New Roman"/>
          <w:i/>
          <w:iCs/>
        </w:rPr>
        <w:t>Ishlah: Jurnal Ilmu Ushuluddin, Adab dan Dakwah</w:t>
      </w:r>
      <w:r w:rsidRPr="00F675DA">
        <w:rPr>
          <w:rFonts w:ascii="Times New Roman" w:hAnsi="Times New Roman" w:cs="Times New Roman"/>
        </w:rPr>
        <w:t xml:space="preserve"> 2.2 (2020): 274-303.</w:t>
      </w:r>
    </w:p>
  </w:footnote>
  <w:footnote w:id="18">
    <w:p w14:paraId="293E8E33" w14:textId="77777777" w:rsidR="00536248" w:rsidRPr="00F675DA" w:rsidRDefault="00536248" w:rsidP="006A2398">
      <w:pPr>
        <w:pStyle w:val="TeksCatatanKaki"/>
        <w:rPr>
          <w:rFonts w:ascii="Times New Roman" w:hAnsi="Times New Roman" w:cs="Times New Roman"/>
        </w:rPr>
      </w:pPr>
      <w:r>
        <w:tab/>
      </w:r>
      <w:r>
        <w:rPr>
          <w:rStyle w:val="ReferensiCatatanKaki"/>
        </w:rPr>
        <w:footnoteRef/>
      </w:r>
      <w:r>
        <w:t xml:space="preserve"> </w:t>
      </w:r>
      <w:r w:rsidRPr="00F675DA">
        <w:rPr>
          <w:rFonts w:ascii="Times New Roman" w:hAnsi="Times New Roman" w:cs="Times New Roman"/>
        </w:rPr>
        <w:t xml:space="preserve">Cholil, Moh. "Relevansi pemikiran tafsir jihad M. Quraish Shihab dalam tafsir Al-Misbah." </w:t>
      </w:r>
      <w:r w:rsidRPr="00F675DA">
        <w:rPr>
          <w:rFonts w:ascii="Times New Roman" w:hAnsi="Times New Roman" w:cs="Times New Roman"/>
          <w:i/>
          <w:iCs/>
        </w:rPr>
        <w:t>Maraji: Jurnal Ilmu Keislaman</w:t>
      </w:r>
      <w:r w:rsidRPr="00F675DA">
        <w:rPr>
          <w:rFonts w:ascii="Times New Roman" w:hAnsi="Times New Roman" w:cs="Times New Roman"/>
        </w:rPr>
        <w:t xml:space="preserve"> 1.2 (2015): 538-566.</w:t>
      </w:r>
    </w:p>
  </w:footnote>
  <w:footnote w:id="19">
    <w:p w14:paraId="5FE20082" w14:textId="77777777" w:rsidR="00536248" w:rsidRDefault="00536248" w:rsidP="006A2398">
      <w:pPr>
        <w:pStyle w:val="TeksCatatanKaki"/>
        <w:ind w:firstLine="720"/>
        <w:jc w:val="both"/>
      </w:pPr>
      <w:r>
        <w:rPr>
          <w:rStyle w:val="ReferensiCatatanKaki"/>
        </w:rPr>
        <w:footnoteRef/>
      </w:r>
      <w:r w:rsidRPr="00FE2F75">
        <w:rPr>
          <w:rFonts w:ascii="Times New Roman" w:hAnsi="Times New Roman" w:cs="Times New Roman"/>
        </w:rPr>
        <w:fldChar w:fldCharType="begin" w:fldLock="1"/>
      </w:r>
      <w:r w:rsidRPr="00FE2F75">
        <w:rPr>
          <w:rFonts w:ascii="Times New Roman" w:hAnsi="Times New Roman" w:cs="Times New Roman"/>
        </w:rPr>
        <w:instrText>ADDIN CSL_CITATION {"citationItems":[{"id":"ITEM-1","itemData":{"author":[{"dropping-particle":"","family":"Risqo Ulya","given":"","non-dropping-particle":"","parse-names":false,"suffix":""}],"container-title":"Jurnal Ilmu Ushuluddin dan Dakwah","id":"ITEM-1","issue":"2","issued":{"date-parts":[["2020"]]},"page":"274-303","title":"Konsep Jihad dalam Tafsir Al-Maraghi ( Studi Tafsir Tematik Tentang Jihad dalam QS. At-Taubah","type":"article-journal","volume":"2"},"uris":["http://www.mendeley.com/documents/?uuid=5884556e-23ef-45c8-8999-d9f44891b01c"]}],"mendeley":{"formattedCitation":"Risqo Ulya, “Konsep Jihad dalam Tafsir Al-Maraghi ( Studi Tafsir Tematik Tentang Jihad dalam QS. At-Taubah,” &lt;i&gt;Jurnal Ilmu Ushuluddin dan Dakwah&lt;/i&gt; 2, no. 2 (2020): 274–303.","plainTextFormattedCitation":"Risqo Ulya, “Konsep Jihad dalam Tafsir Al-Maraghi ( Studi Tafsir Tematik Tentang Jihad dalam QS. At-Taubah,” Jurnal Ilmu Ushuluddin dan Dakwah 2, no. 2 (2020): 274–303.","previouslyFormattedCitation":"Risqo Ulya, “Konsep Jihad dalam Tafsir Al-Maraghi ( Studi Tafsir Tematik Tentang Jihad dalam QS. At-Taubah,” &lt;i&gt;Jurnal Ilmu Ushuluddin dan Dakwah&lt;/i&gt; 2, no. 2 (2020): 274–303."},"properties":{"noteIndex":32},"schema":"https://github.com/citation-style-language/schema/raw/master/csl-citation.json"}</w:instrText>
      </w:r>
      <w:r w:rsidRPr="00FE2F75">
        <w:rPr>
          <w:rFonts w:ascii="Times New Roman" w:hAnsi="Times New Roman" w:cs="Times New Roman"/>
        </w:rPr>
        <w:fldChar w:fldCharType="separate"/>
      </w:r>
      <w:r>
        <w:rPr>
          <w:rFonts w:ascii="Times New Roman" w:hAnsi="Times New Roman" w:cs="Times New Roman"/>
          <w:noProof/>
        </w:rPr>
        <w:t xml:space="preserve">Risqo Ulya, </w:t>
      </w:r>
      <w:r w:rsidRPr="00FE2F75">
        <w:rPr>
          <w:rFonts w:ascii="Times New Roman" w:hAnsi="Times New Roman" w:cs="Times New Roman"/>
          <w:noProof/>
        </w:rPr>
        <w:t xml:space="preserve">Konsep Jihad dalam Tafsir Al-Maraghi ( Studi Tafsir Tematik Tentang Jihad dalam QS. At-Taubah, </w:t>
      </w:r>
      <w:r w:rsidRPr="00FE2F75">
        <w:rPr>
          <w:rFonts w:ascii="Times New Roman" w:hAnsi="Times New Roman" w:cs="Times New Roman"/>
          <w:i/>
          <w:noProof/>
        </w:rPr>
        <w:t>Jurnal Ilmu Ushuluddin dan Dakwah</w:t>
      </w:r>
      <w:r>
        <w:rPr>
          <w:rFonts w:ascii="Times New Roman" w:hAnsi="Times New Roman" w:cs="Times New Roman"/>
          <w:i/>
          <w:noProof/>
        </w:rPr>
        <w:t xml:space="preserve">,, </w:t>
      </w:r>
      <w:r>
        <w:rPr>
          <w:rFonts w:ascii="Times New Roman" w:hAnsi="Times New Roman" w:cs="Times New Roman"/>
          <w:noProof/>
        </w:rPr>
        <w:t>Vol 2, N</w:t>
      </w:r>
      <w:r w:rsidRPr="00FE2F75">
        <w:rPr>
          <w:rFonts w:ascii="Times New Roman" w:hAnsi="Times New Roman" w:cs="Times New Roman"/>
          <w:noProof/>
        </w:rPr>
        <w:t>o. 2</w:t>
      </w:r>
      <w:r>
        <w:rPr>
          <w:rFonts w:ascii="Times New Roman" w:hAnsi="Times New Roman" w:cs="Times New Roman"/>
          <w:noProof/>
        </w:rPr>
        <w:t>.,</w:t>
      </w:r>
      <w:r w:rsidRPr="00FE2F75">
        <w:rPr>
          <w:rFonts w:ascii="Times New Roman" w:hAnsi="Times New Roman" w:cs="Times New Roman"/>
          <w:noProof/>
        </w:rPr>
        <w:t>2020</w:t>
      </w:r>
      <w:r>
        <w:rPr>
          <w:rFonts w:ascii="Times New Roman" w:hAnsi="Times New Roman" w:cs="Times New Roman"/>
          <w:noProof/>
        </w:rPr>
        <w:t>. hlm.285.</w:t>
      </w:r>
      <w:r w:rsidRPr="00FE2F75">
        <w:rPr>
          <w:rFonts w:ascii="Times New Roman" w:hAnsi="Times New Roman" w:cs="Times New Roman"/>
        </w:rPr>
        <w:fldChar w:fldCharType="end"/>
      </w:r>
    </w:p>
  </w:footnote>
  <w:footnote w:id="20">
    <w:p w14:paraId="1F0561F5" w14:textId="77777777" w:rsidR="00536248" w:rsidRPr="00FB5D94" w:rsidRDefault="00536248" w:rsidP="00F365EB">
      <w:pPr>
        <w:pStyle w:val="TeksCatatanKaki"/>
        <w:ind w:firstLine="720"/>
        <w:jc w:val="both"/>
        <w:rPr>
          <w:rFonts w:ascii="Times New Roman" w:hAnsi="Times New Roman" w:cs="Times New Roman"/>
        </w:rPr>
      </w:pPr>
      <w:r w:rsidRPr="00FB5D94">
        <w:rPr>
          <w:rStyle w:val="ReferensiCatatanKaki"/>
          <w:rFonts w:ascii="Times New Roman" w:hAnsi="Times New Roman" w:cs="Times New Roman"/>
        </w:rPr>
        <w:footnoteRef/>
      </w:r>
      <w:r w:rsidRPr="00FB5D94">
        <w:rPr>
          <w:rFonts w:ascii="Times New Roman" w:hAnsi="Times New Roman" w:cs="Times New Roman"/>
        </w:rPr>
        <w:fldChar w:fldCharType="begin" w:fldLock="1"/>
      </w:r>
      <w:r w:rsidRPr="00FB5D94">
        <w:rPr>
          <w:rFonts w:ascii="Times New Roman" w:hAnsi="Times New Roman" w:cs="Times New Roman"/>
        </w:rPr>
        <w:instrText>ADDIN CSL_CITATION {"citationItems":[{"id":"ITEM-1","itemData":{"author":[{"dropping-particle":"","family":"Maftuqhul Naqli, Rifki MUntaqo","given":"Hidayatu Munawaroh","non-dropping-particle":"","parse-names":false,"suffix":""}],"container-title":"Jurnal Ilmu-Ilmu Al-Qur'an","id":"ITEM-1","issue":"1","issued":{"date-parts":[["2020"]]},"page":"79-83","title":"Internalisasi Infaq untuk Meningkatkan Kepedulian Sosial dalam Perspektif Pendidikan Islam (Kajian Q.S Al-Baqarah Ayat 215)","type":"article-journal","volume":"1"},"uris":["http://www.mendeley.com/documents/?uuid=a47ba4f3-1f54-4bde-923d-3344ac20467a"]}],"mendeley":{"formattedCitation":"Hidayatu Munawaroh Maftuqhul Naqli, Rifki MUntaqo, “Internalisasi Infaq untuk Meningkatkan Kepedulian Sosial dalam Perspektif Pendidikan Islam (Kajian Q.S Al-Baqarah Ayat 215),” &lt;i&gt;Jurnal Ilmu-Ilmu Al-Qur’an&lt;/i&gt; 1, no. 1 (2020): 79–83.","plainTextFormattedCitation":"Hidayatu Munawaroh Maftuqhul Naqli, Rifki MUntaqo, “Internalisasi Infaq untuk Meningkatkan Kepedulian Sosial dalam Perspektif Pendidikan Islam (Kajian Q.S Al-Baqarah Ayat 215),” Jurnal Ilmu-Ilmu Al-Qur’an 1, no. 1 (2020): 79–83.","previouslyFormattedCitation":"Hidayatu Munawaroh Maftuqhul Naqli, Rifki MUntaqo, “Internalisasi Infaq untuk Meningkatkan Kepedulian Sosial dalam Perspektif Pendidikan Islam (Kajian Q.S Al-Baqarah Ayat 215),” &lt;i&gt;Jurnal Ilmu-Ilmu Al-Qur’an&lt;/i&gt; 1, no. 1 (2020): 79–83."},"properties":{"noteIndex":35},"schema":"https://github.com/citation-style-language/schema/raw/master/csl-citation.json"}</w:instrText>
      </w:r>
      <w:r w:rsidRPr="00FB5D94">
        <w:rPr>
          <w:rFonts w:ascii="Times New Roman" w:hAnsi="Times New Roman" w:cs="Times New Roman"/>
        </w:rPr>
        <w:fldChar w:fldCharType="separate"/>
      </w:r>
      <w:r w:rsidRPr="00FB5D94">
        <w:rPr>
          <w:rFonts w:ascii="Times New Roman" w:hAnsi="Times New Roman" w:cs="Times New Roman"/>
          <w:noProof/>
        </w:rPr>
        <w:t xml:space="preserve">Hidayatu Munawaroh Maftuqhul Naqli, Rifki MUntaqo, </w:t>
      </w:r>
      <w:r w:rsidRPr="00FB5D94">
        <w:rPr>
          <w:rFonts w:ascii="Times New Roman" w:hAnsi="Times New Roman" w:cs="Times New Roman"/>
          <w:i/>
          <w:noProof/>
        </w:rPr>
        <w:t>Internalisasi Infaq untuk Meningkatkan Kepedulian Sosial dalam Perspektif Pendidikan Islam Kajian Q.S Al-Baqarah Ayat 215</w:t>
      </w:r>
      <w:r w:rsidRPr="00FB5D94">
        <w:rPr>
          <w:rFonts w:ascii="Times New Roman" w:hAnsi="Times New Roman" w:cs="Times New Roman"/>
          <w:noProof/>
        </w:rPr>
        <w:t xml:space="preserve">,  </w:t>
      </w:r>
      <w:r w:rsidRPr="00FB5D94">
        <w:rPr>
          <w:rFonts w:ascii="Times New Roman" w:hAnsi="Times New Roman" w:cs="Times New Roman"/>
          <w:i/>
          <w:noProof/>
        </w:rPr>
        <w:t>Jurnal Ilmu-Ilmu Al-Qur’an</w:t>
      </w:r>
      <w:r w:rsidRPr="00FB5D94">
        <w:rPr>
          <w:rFonts w:ascii="Times New Roman" w:hAnsi="Times New Roman" w:cs="Times New Roman"/>
          <w:noProof/>
        </w:rPr>
        <w:t>, Vol 1, No. 1., 2020. hlm. 81.</w:t>
      </w:r>
      <w:r w:rsidRPr="00FB5D94">
        <w:rPr>
          <w:rFonts w:ascii="Times New Roman" w:hAnsi="Times New Roman" w:cs="Times New Roman"/>
        </w:rPr>
        <w:fldChar w:fldCharType="end"/>
      </w:r>
    </w:p>
  </w:footnote>
  <w:footnote w:id="21">
    <w:p w14:paraId="725FB02F" w14:textId="0764621D" w:rsidR="00536248" w:rsidRPr="00A74EFC" w:rsidRDefault="00536248" w:rsidP="00323D3B">
      <w:pPr>
        <w:pStyle w:val="TeksCatatanKaki"/>
        <w:ind w:firstLine="720"/>
        <w:jc w:val="both"/>
        <w:rPr>
          <w:rFonts w:ascii="Times New Roman" w:hAnsi="Times New Roman" w:cs="Times New Roman"/>
        </w:rPr>
      </w:pPr>
      <w:r w:rsidRPr="00A74EFC">
        <w:rPr>
          <w:rStyle w:val="ReferensiCatatanKaki"/>
          <w:rFonts w:ascii="Times New Roman" w:hAnsi="Times New Roman" w:cs="Times New Roman"/>
        </w:rPr>
        <w:footnoteRef/>
      </w:r>
      <w:r w:rsidRPr="00A74EFC">
        <w:rPr>
          <w:rFonts w:ascii="Times New Roman" w:hAnsi="Times New Roman" w:cs="Times New Roman"/>
        </w:rPr>
        <w:fldChar w:fldCharType="begin" w:fldLock="1"/>
      </w:r>
      <w:r w:rsidRPr="00A74EFC">
        <w:rPr>
          <w:rFonts w:ascii="Times New Roman" w:hAnsi="Times New Roman" w:cs="Times New Roman"/>
        </w:rPr>
        <w:instrText>ADDIN CSL_CITATION {"citationItems":[{"id":"ITEM-1","itemData":{"author":[{"dropping-particle":"","family":"Arif","given":"Zainal","non-dropping-particle":"","parse-names":false,"suffix":""}],"container-title":"Jurnal Penelitian Hadist dan Tafsir","id":"ITEM-1","issue":"1","issued":{"date-parts":[["2023"]]},"page":"5-6","title":"PENAFSIRAN TRANSFORMATIF MELALUI PENDEKATAN MAKKI-MADANI TRANSFORMATIVE INTERPRETATION THROUGH MAKKI-MADANI","type":"article-journal","volume":"9"},"uris":["http://www.mendeley.com/documents/?uuid=df79c3b1-cd32-448b-aed2-82ed49d3fac2"]}],"mendeley":{"formattedCitation":"Zainal Arif, “PENAFSIRAN TRANSFORMATIF MELALUI PENDEKATAN MAKKI-MADANI TRANSFORMATIVE INTERPRETATION THROUGH MAKKI-MADANI,” &lt;i&gt;Jurnal Penelitian Hadist dan Tafsir&lt;/i&gt; 9, no. 1 (2023): 5–6.","plainTextFormattedCitation":"Zainal Arif, “PENAFSIRAN TRANSFORMATIF MELALUI PENDEKATAN MAKKI-MADANI TRANSFORMATIVE INTERPRETATION THROUGH MAKKI-MADANI,” Jurnal Penelitian Hadist dan Tafsir 9, no. 1 (2023): 5–6.","previouslyFormattedCitation":"Zainal Arif, “PENAFSIRAN TRANSFORMATIF MELALUI PENDEKATAN MAKKI-MADANI TRANSFORMATIVE INTERPRETATION THROUGH MAKKI-MADANI,” &lt;i&gt;Jurnal Penelitian Hadist dan Tafsir&lt;/i&gt; 9, no. 1 (2023): 5–6."},"properties":{"noteIndex":52},"schema":"https://github.com/citation-style-language/schema/raw/master/csl-citation.json"}</w:instrText>
      </w:r>
      <w:r w:rsidRPr="00A74EFC">
        <w:rPr>
          <w:rFonts w:ascii="Times New Roman" w:hAnsi="Times New Roman" w:cs="Times New Roman"/>
        </w:rPr>
        <w:fldChar w:fldCharType="separate"/>
      </w:r>
      <w:r w:rsidRPr="00A74EFC">
        <w:rPr>
          <w:rFonts w:ascii="Times New Roman" w:hAnsi="Times New Roman" w:cs="Times New Roman"/>
          <w:i/>
          <w:noProof/>
        </w:rPr>
        <w:t>,</w:t>
      </w:r>
      <w:r w:rsidRPr="00A74EFC">
        <w:rPr>
          <w:rFonts w:ascii="Times New Roman" w:hAnsi="Times New Roman" w:cs="Times New Roman"/>
          <w:noProof/>
        </w:rPr>
        <w:t xml:space="preserve"> </w:t>
      </w:r>
      <w:r w:rsidRPr="00A74EFC">
        <w:rPr>
          <w:rFonts w:ascii="Times New Roman" w:hAnsi="Times New Roman" w:cs="Times New Roman"/>
          <w:i/>
          <w:noProof/>
        </w:rPr>
        <w:t>Jurnal Penelitian Hadist dan Tafsir,</w:t>
      </w:r>
      <w:r w:rsidRPr="00A74EFC">
        <w:rPr>
          <w:rFonts w:ascii="Times New Roman" w:hAnsi="Times New Roman" w:cs="Times New Roman"/>
          <w:noProof/>
        </w:rPr>
        <w:t xml:space="preserve"> Vol 9, No. 1.2023. hlm.5.</w:t>
      </w:r>
      <w:r w:rsidRPr="00A74EFC">
        <w:rPr>
          <w:rFonts w:ascii="Times New Roman" w:hAnsi="Times New Roman" w:cs="Times New Roman"/>
        </w:rPr>
        <w:fldChar w:fldCharType="end"/>
      </w:r>
    </w:p>
  </w:footnote>
  <w:footnote w:id="22">
    <w:p w14:paraId="2BD952B6" w14:textId="77777777" w:rsidR="00536248" w:rsidRPr="00530CBB" w:rsidRDefault="00536248" w:rsidP="00323D3B">
      <w:pPr>
        <w:jc w:val="both"/>
        <w:rPr>
          <w:sz w:val="24"/>
          <w:szCs w:val="24"/>
        </w:rPr>
      </w:pPr>
      <w:r>
        <w:tab/>
      </w:r>
      <w:r w:rsidRPr="00530CBB">
        <w:rPr>
          <w:rStyle w:val="ReferensiCatatanKaki"/>
        </w:rPr>
        <w:footnoteRef/>
      </w:r>
      <w:r w:rsidRPr="00530CBB">
        <w:rPr>
          <w:sz w:val="20"/>
          <w:szCs w:val="20"/>
        </w:rPr>
        <w:t xml:space="preserve">Wahbah al-Zuhaili. </w:t>
      </w:r>
      <w:r>
        <w:rPr>
          <w:sz w:val="20"/>
          <w:szCs w:val="20"/>
        </w:rPr>
        <w:t>“</w:t>
      </w:r>
      <w:r w:rsidRPr="00530CBB">
        <w:rPr>
          <w:i/>
          <w:iCs/>
          <w:sz w:val="20"/>
          <w:szCs w:val="20"/>
        </w:rPr>
        <w:t>Al-Fiqh al-Islami wa Adillatuhu, Jilid I4, Cet. III, Dar al-Fikr, Bairut</w:t>
      </w:r>
      <w:r>
        <w:rPr>
          <w:i/>
          <w:iCs/>
          <w:sz w:val="20"/>
          <w:szCs w:val="20"/>
        </w:rPr>
        <w:t>”</w:t>
      </w:r>
      <w:r w:rsidRPr="00530CBB">
        <w:rPr>
          <w:sz w:val="20"/>
          <w:szCs w:val="20"/>
        </w:rPr>
        <w:t>,</w:t>
      </w:r>
      <w:r>
        <w:rPr>
          <w:sz w:val="20"/>
          <w:szCs w:val="20"/>
        </w:rPr>
        <w:t xml:space="preserve"> </w:t>
      </w:r>
      <w:r w:rsidRPr="00530CBB">
        <w:rPr>
          <w:sz w:val="20"/>
          <w:szCs w:val="20"/>
        </w:rPr>
        <w:t>1989, h. 625-628.</w:t>
      </w:r>
    </w:p>
  </w:footnote>
  <w:footnote w:id="23">
    <w:p w14:paraId="33E06486" w14:textId="50B9E683" w:rsidR="00536248" w:rsidRPr="00942C6C" w:rsidRDefault="00536248" w:rsidP="00323D3B">
      <w:pPr>
        <w:jc w:val="both"/>
        <w:rPr>
          <w:rFonts w:ascii="Times New Roman" w:hAnsi="Times New Roman" w:cs="Times New Roman"/>
          <w:sz w:val="24"/>
          <w:szCs w:val="24"/>
        </w:rPr>
      </w:pPr>
      <w:r w:rsidRPr="00530CBB">
        <w:tab/>
      </w:r>
      <w:r w:rsidRPr="00942C6C">
        <w:rPr>
          <w:rStyle w:val="ReferensiCatatanKaki"/>
          <w:rFonts w:ascii="Times New Roman" w:hAnsi="Times New Roman" w:cs="Times New Roman"/>
        </w:rPr>
        <w:footnoteRef/>
      </w:r>
      <w:r w:rsidRPr="00942C6C">
        <w:rPr>
          <w:rFonts w:ascii="Times New Roman" w:hAnsi="Times New Roman" w:cs="Times New Roman"/>
          <w:sz w:val="20"/>
          <w:szCs w:val="20"/>
        </w:rPr>
        <w:t xml:space="preserve">Wahbah al-Zuhaili. </w:t>
      </w:r>
      <w:r w:rsidRPr="00942C6C">
        <w:rPr>
          <w:rFonts w:ascii="Times New Roman" w:hAnsi="Times New Roman" w:cs="Times New Roman"/>
          <w:i/>
          <w:iCs/>
          <w:sz w:val="20"/>
          <w:szCs w:val="20"/>
        </w:rPr>
        <w:t xml:space="preserve">“Al-Fiqh al-Islami wa Adillatuhu”, </w:t>
      </w:r>
      <w:r w:rsidRPr="00942C6C">
        <w:rPr>
          <w:rFonts w:ascii="Times New Roman" w:hAnsi="Times New Roman" w:cs="Times New Roman"/>
          <w:sz w:val="20"/>
          <w:szCs w:val="20"/>
        </w:rPr>
        <w:t>hlm... 629.</w:t>
      </w:r>
    </w:p>
  </w:footnote>
  <w:footnote w:id="24">
    <w:p w14:paraId="427D2DB0" w14:textId="77777777" w:rsidR="00536248" w:rsidRPr="00942C6C" w:rsidRDefault="00536248" w:rsidP="00323D3B">
      <w:pPr>
        <w:jc w:val="both"/>
        <w:rPr>
          <w:rFonts w:ascii="Times New Roman" w:hAnsi="Times New Roman" w:cs="Times New Roman"/>
          <w:sz w:val="24"/>
          <w:szCs w:val="24"/>
        </w:rPr>
      </w:pPr>
      <w:r w:rsidRPr="00942C6C">
        <w:rPr>
          <w:rFonts w:ascii="Times New Roman" w:hAnsi="Times New Roman" w:cs="Times New Roman"/>
          <w:sz w:val="20"/>
          <w:szCs w:val="20"/>
        </w:rPr>
        <w:tab/>
      </w:r>
      <w:r w:rsidRPr="00942C6C">
        <w:rPr>
          <w:rStyle w:val="ReferensiCatatanKaki"/>
          <w:rFonts w:ascii="Times New Roman" w:hAnsi="Times New Roman" w:cs="Times New Roman"/>
        </w:rPr>
        <w:footnoteRef/>
      </w:r>
      <w:r w:rsidRPr="00942C6C">
        <w:rPr>
          <w:rFonts w:ascii="Times New Roman" w:hAnsi="Times New Roman" w:cs="Times New Roman"/>
          <w:sz w:val="20"/>
          <w:szCs w:val="20"/>
        </w:rPr>
        <w:t>Wahbah al-Zuhaili. Al-Fiqh al-Islami wa Adillatuhu, Jilid 4, Cet. III, Dar al-Fikr, Bairut,1989, hlm. 86.</w:t>
      </w:r>
    </w:p>
  </w:footnote>
  <w:footnote w:id="25">
    <w:p w14:paraId="7E0DFAB1" w14:textId="667B7A9D" w:rsidR="00536248" w:rsidRPr="00BB2A5A" w:rsidRDefault="00536248" w:rsidP="00323D3B">
      <w:pPr>
        <w:pStyle w:val="TeksCatatanKaki"/>
        <w:ind w:firstLine="720"/>
        <w:jc w:val="both"/>
        <w:rPr>
          <w:rFonts w:ascii="Times New Roman" w:hAnsi="Times New Roman" w:cs="Times New Roman"/>
        </w:rPr>
      </w:pPr>
      <w:r w:rsidRPr="00BB2A5A">
        <w:rPr>
          <w:rStyle w:val="ReferensiCatatanKaki"/>
          <w:rFonts w:ascii="Times New Roman" w:hAnsi="Times New Roman" w:cs="Times New Roman"/>
        </w:rPr>
        <w:footnoteRef/>
      </w:r>
      <w:r w:rsidRPr="00BB2A5A">
        <w:rPr>
          <w:rFonts w:ascii="Times New Roman" w:hAnsi="Times New Roman" w:cs="Times New Roman"/>
        </w:rPr>
        <w:fldChar w:fldCharType="begin" w:fldLock="1"/>
      </w:r>
      <w:r w:rsidRPr="00BB2A5A">
        <w:rPr>
          <w:rFonts w:ascii="Times New Roman" w:hAnsi="Times New Roman" w:cs="Times New Roman"/>
        </w:rPr>
        <w:instrText>ADDIN CSL_CITATION {"citationItems":[{"id":"ITEM-1","itemData":{"author":[{"dropping-particle":"","family":"Aramdhan KP Permana","given":"","non-dropping-particle":"","parse-names":false,"suffix":""}],"container-title":"Jurnal Media Hukum dan Pendidikan","id":"ITEM-1","issue":"1","issued":{"date-parts":[["2023"]]},"page":"1-18","title":"Teologi Pembebasan Perspektif al-Qur’an: Konsep Pembebasan Kemiskinan melalui Tafsir Nuzuli Ayat-Ayat Makkiyah","type":"article-journal","volume":"33"},"uris":["http://www.mendeley.com/documents/?uuid=244aa016-b3df-4a2c-914e-fdfb374767ee"]}],"mendeley":{"formattedCitation":"Aramdhan KP Permana, “Teologi Pembebasan Perspektif al-Qur’an: Konsep Pembebasan Kemiskinan melalui Tafsir Nuzuli Ayat-Ayat Makkiyah,” &lt;i&gt;Jurnal Media Hukum dan Pendidikan&lt;/i&gt; 33, no. 1 (2023): 1–18.","plainTextFormattedCitation":"Aramdhan KP Permana, “Teologi Pembebasan Perspektif al-Qur’an: Konsep Pembebasan Kemiskinan melalui Tafsir Nuzuli Ayat-Ayat Makkiyah,” Jurnal Media Hukum dan Pendidikan 33, no. 1 (2023): 1–18.","previouslyFormattedCitation":"Aramdhan KP Permana, “Teologi Pembebasan Perspektif al-Qur’an: Konsep Pembebasan Kemiskinan melalui Tafsir Nuzuli Ayat-Ayat Makkiyah,” &lt;i&gt;Jurnal Media Hukum dan Pendidikan&lt;/i&gt; 33, no. 1 (2023): 1–18."},"properties":{"noteIndex":54},"schema":"https://github.com/citation-style-language/schema/raw/master/csl-citation.json"}</w:instrText>
      </w:r>
      <w:r w:rsidRPr="00BB2A5A">
        <w:rPr>
          <w:rFonts w:ascii="Times New Roman" w:hAnsi="Times New Roman" w:cs="Times New Roman"/>
        </w:rPr>
        <w:fldChar w:fldCharType="separate"/>
      </w:r>
      <w:r w:rsidRPr="00BB2A5A">
        <w:rPr>
          <w:rFonts w:ascii="Times New Roman" w:hAnsi="Times New Roman" w:cs="Times New Roman"/>
          <w:noProof/>
        </w:rPr>
        <w:t xml:space="preserve">Aramdhan KP Permana, </w:t>
      </w:r>
      <w:r w:rsidRPr="00BB2A5A">
        <w:rPr>
          <w:rFonts w:ascii="Times New Roman" w:hAnsi="Times New Roman" w:cs="Times New Roman"/>
          <w:i/>
          <w:noProof/>
        </w:rPr>
        <w:t>,</w:t>
      </w:r>
      <w:r w:rsidRPr="00BB2A5A">
        <w:rPr>
          <w:rFonts w:ascii="Times New Roman" w:hAnsi="Times New Roman" w:cs="Times New Roman"/>
          <w:noProof/>
        </w:rPr>
        <w:t xml:space="preserve"> Vol 33, No. 1.,2023. hlm. 14.</w:t>
      </w:r>
      <w:r w:rsidRPr="00BB2A5A">
        <w:rPr>
          <w:rFonts w:ascii="Times New Roman" w:hAnsi="Times New Roman" w:cs="Times New Roman"/>
        </w:rPr>
        <w:fldChar w:fldCharType="end"/>
      </w:r>
    </w:p>
  </w:footnote>
  <w:footnote w:id="26">
    <w:p w14:paraId="7716EEFD" w14:textId="77777777" w:rsidR="00536248" w:rsidRDefault="00536248" w:rsidP="00323D3B">
      <w:pPr>
        <w:pStyle w:val="TeksCatatanKaki"/>
      </w:pPr>
      <w:r>
        <w:tab/>
      </w:r>
      <w:r>
        <w:rPr>
          <w:rStyle w:val="ReferensiCatatanKaki"/>
        </w:rPr>
        <w:footnoteRef/>
      </w:r>
      <w:r>
        <w:t xml:space="preserve"> </w:t>
      </w:r>
      <w:r w:rsidRPr="00BC514E">
        <w:rPr>
          <w:rFonts w:ascii="Times New Roman" w:hAnsi="Times New Roman" w:cs="Times New Roman"/>
        </w:rPr>
        <w:t>Wahbah al-Zuhaili.</w:t>
      </w:r>
      <w:r>
        <w:rPr>
          <w:rFonts w:ascii="Times New Roman" w:hAnsi="Times New Roman" w:cs="Times New Roman"/>
        </w:rPr>
        <w:t>”</w:t>
      </w:r>
      <w:r w:rsidRPr="00BC514E">
        <w:rPr>
          <w:rFonts w:ascii="Times New Roman" w:hAnsi="Times New Roman" w:cs="Times New Roman"/>
        </w:rPr>
        <w:t xml:space="preserve"> </w:t>
      </w:r>
      <w:r w:rsidRPr="00BC514E">
        <w:rPr>
          <w:rFonts w:ascii="Times New Roman" w:hAnsi="Times New Roman" w:cs="Times New Roman"/>
          <w:i/>
          <w:iCs/>
        </w:rPr>
        <w:t>Al-Fiqh al-Islami wa Adillatuhu</w:t>
      </w:r>
      <w:r>
        <w:rPr>
          <w:rFonts w:ascii="Times New Roman" w:hAnsi="Times New Roman" w:cs="Times New Roman"/>
          <w:i/>
          <w:iCs/>
        </w:rPr>
        <w:t>”</w:t>
      </w:r>
      <w:r w:rsidRPr="00BC514E">
        <w:rPr>
          <w:rFonts w:ascii="Times New Roman" w:hAnsi="Times New Roman" w:cs="Times New Roman"/>
        </w:rPr>
        <w:t xml:space="preserve">, Jilid </w:t>
      </w:r>
      <w:r>
        <w:rPr>
          <w:rFonts w:ascii="Times New Roman" w:hAnsi="Times New Roman" w:cs="Times New Roman"/>
        </w:rPr>
        <w:t>6</w:t>
      </w:r>
      <w:r w:rsidRPr="00BC514E">
        <w:rPr>
          <w:rFonts w:ascii="Times New Roman" w:hAnsi="Times New Roman" w:cs="Times New Roman"/>
        </w:rPr>
        <w:t>, Cet. III, Dar al-Fikr,</w:t>
      </w:r>
      <w:r>
        <w:rPr>
          <w:rFonts w:ascii="Times New Roman" w:hAnsi="Times New Roman" w:cs="Times New Roman"/>
        </w:rPr>
        <w:t xml:space="preserve"> </w:t>
      </w:r>
      <w:r w:rsidRPr="00BC514E">
        <w:rPr>
          <w:rFonts w:ascii="Times New Roman" w:hAnsi="Times New Roman" w:cs="Times New Roman"/>
        </w:rPr>
        <w:t>Bairut,1989, hlm.</w:t>
      </w:r>
      <w:r>
        <w:rPr>
          <w:rFonts w:ascii="Times New Roman" w:hAnsi="Times New Roman" w:cs="Times New Roman"/>
        </w:rPr>
        <w:t>344</w:t>
      </w:r>
      <w:r w:rsidRPr="00BC514E">
        <w:rPr>
          <w:rFonts w:ascii="Times New Roman" w:hAnsi="Times New Roman" w:cs="Times New Roman"/>
        </w:rPr>
        <w:t>.</w:t>
      </w:r>
      <w:r w:rsidRPr="00BC514E">
        <w:rPr>
          <w:rFonts w:ascii="Times New Roman" w:hAnsi="Times New Roman" w:cs="Times New Roman"/>
        </w:rPr>
        <w:tab/>
      </w:r>
    </w:p>
  </w:footnote>
  <w:footnote w:id="27">
    <w:p w14:paraId="07FB18A4" w14:textId="77777777" w:rsidR="00536248" w:rsidRDefault="00536248" w:rsidP="00323D3B">
      <w:pPr>
        <w:pStyle w:val="TeksCatatanKaki"/>
      </w:pPr>
      <w:r>
        <w:tab/>
      </w:r>
      <w:r>
        <w:rPr>
          <w:rStyle w:val="ReferensiCatatanKaki"/>
        </w:rPr>
        <w:footnoteRef/>
      </w:r>
      <w:r>
        <w:t xml:space="preserve"> </w:t>
      </w:r>
      <w:r w:rsidRPr="00BC514E">
        <w:rPr>
          <w:rFonts w:ascii="Times New Roman" w:hAnsi="Times New Roman" w:cs="Times New Roman"/>
        </w:rPr>
        <w:t xml:space="preserve">Wahbah al-Zuhaili. </w:t>
      </w:r>
      <w:r w:rsidRPr="00BC514E">
        <w:rPr>
          <w:rFonts w:ascii="Times New Roman" w:hAnsi="Times New Roman" w:cs="Times New Roman"/>
          <w:i/>
          <w:iCs/>
        </w:rPr>
        <w:t>Al-Fiqh al-Islami wa Adillatuhu</w:t>
      </w:r>
      <w:r w:rsidRPr="00BC514E">
        <w:rPr>
          <w:rFonts w:ascii="Times New Roman" w:hAnsi="Times New Roman" w:cs="Times New Roman"/>
        </w:rPr>
        <w:t>, hlm</w:t>
      </w:r>
      <w:r>
        <w:rPr>
          <w:rFonts w:ascii="Times New Roman" w:hAnsi="Times New Roman" w:cs="Times New Roman"/>
        </w:rPr>
        <w:t>…355</w:t>
      </w:r>
      <w:r w:rsidRPr="00BC514E">
        <w:rPr>
          <w:rFonts w:ascii="Times New Roman" w:hAnsi="Times New Roman" w:cs="Times New Roman"/>
        </w:rPr>
        <w:t>.</w:t>
      </w:r>
      <w:r w:rsidRPr="00BC514E">
        <w:rPr>
          <w:rFonts w:ascii="Times New Roman" w:hAnsi="Times New Roman" w:cs="Times New Roman"/>
        </w:rPr>
        <w:tab/>
      </w:r>
    </w:p>
  </w:footnote>
  <w:footnote w:id="28">
    <w:p w14:paraId="0A6F4B61" w14:textId="77777777" w:rsidR="00536248" w:rsidRPr="008C641E" w:rsidRDefault="00536248" w:rsidP="00323D3B">
      <w:pPr>
        <w:pStyle w:val="TeksCatatanKaki"/>
        <w:rPr>
          <w:rFonts w:ascii="Times New Roman" w:hAnsi="Times New Roman" w:cs="Times New Roman"/>
        </w:rPr>
      </w:pPr>
      <w:r>
        <w:tab/>
      </w:r>
      <w:r>
        <w:rPr>
          <w:rStyle w:val="ReferensiCatatanKaki"/>
        </w:rPr>
        <w:footnoteRef/>
      </w:r>
      <w:r>
        <w:t xml:space="preserve"> </w:t>
      </w:r>
      <w:r w:rsidRPr="008C641E">
        <w:rPr>
          <w:rFonts w:ascii="Times New Roman" w:hAnsi="Times New Roman" w:cs="Times New Roman"/>
        </w:rPr>
        <w:t xml:space="preserve">Haqiqi, Muhamad, et al. "Tadarruj Fi At-Tasyri’Keharaman Riba Dalam Tafsir Al-Misbah Dengan Pendekatan Linguistik." </w:t>
      </w:r>
      <w:r w:rsidRPr="008C641E">
        <w:rPr>
          <w:rFonts w:ascii="Times New Roman" w:hAnsi="Times New Roman" w:cs="Times New Roman"/>
          <w:i/>
          <w:iCs/>
        </w:rPr>
        <w:t>Basha'ir: Jurnal Studi Al-Qur'an Dan Tafsir</w:t>
      </w:r>
      <w:r w:rsidRPr="008C641E">
        <w:rPr>
          <w:rFonts w:ascii="Times New Roman" w:hAnsi="Times New Roman" w:cs="Times New Roman"/>
        </w:rPr>
        <w:t xml:space="preserve"> (2022): 7-15.</w:t>
      </w:r>
    </w:p>
  </w:footnote>
  <w:footnote w:id="29">
    <w:p w14:paraId="38E96D3E" w14:textId="44F0D72C" w:rsidR="00536248" w:rsidRDefault="00536248" w:rsidP="00323D3B">
      <w:pPr>
        <w:pStyle w:val="TeksCatatanKaki"/>
        <w:jc w:val="both"/>
      </w:pPr>
      <w:r>
        <w:tab/>
      </w:r>
      <w:r w:rsidRPr="00F378F0">
        <w:rPr>
          <w:rStyle w:val="ReferensiCatatanKaki"/>
          <w:rFonts w:ascii="Times New Roman" w:hAnsi="Times New Roman" w:cs="Times New Roman"/>
        </w:rPr>
        <w:footnoteRef/>
      </w:r>
      <w:r w:rsidRPr="00F378F0">
        <w:rPr>
          <w:rFonts w:ascii="Times New Roman" w:hAnsi="Times New Roman" w:cs="Times New Roman"/>
        </w:rPr>
        <w:t xml:space="preserve"> Rusmaji</w:t>
      </w:r>
      <w:r>
        <w:t xml:space="preserve">, Ari. </w:t>
      </w:r>
      <w:r w:rsidRPr="008C641E">
        <w:rPr>
          <w:rFonts w:ascii="Times New Roman" w:hAnsi="Times New Roman" w:cs="Times New Roman"/>
        </w:rPr>
        <w:t>Diss. Uin Sunan Kalijaga Yogyakarta</w:t>
      </w:r>
      <w:r>
        <w:t>, 2004.</w:t>
      </w:r>
    </w:p>
  </w:footnote>
  <w:footnote w:id="30">
    <w:p w14:paraId="130F6C87" w14:textId="77777777" w:rsidR="00536248" w:rsidRPr="008C641E" w:rsidRDefault="00536248" w:rsidP="00323D3B">
      <w:pPr>
        <w:pStyle w:val="TeksCatatanKaki"/>
        <w:jc w:val="both"/>
        <w:rPr>
          <w:rFonts w:ascii="Times New Roman" w:hAnsi="Times New Roman" w:cs="Times New Roman"/>
        </w:rPr>
      </w:pPr>
      <w:r>
        <w:rPr>
          <w:rFonts w:ascii="Times New Roman" w:hAnsi="Times New Roman" w:cs="Times New Roman"/>
        </w:rPr>
        <w:tab/>
      </w:r>
      <w:r w:rsidRPr="008C641E">
        <w:rPr>
          <w:rStyle w:val="ReferensiCatatanKaki"/>
          <w:rFonts w:ascii="Times New Roman" w:hAnsi="Times New Roman" w:cs="Times New Roman"/>
        </w:rPr>
        <w:footnoteRef/>
      </w:r>
      <w:r w:rsidRPr="008C641E">
        <w:rPr>
          <w:rFonts w:ascii="Times New Roman" w:hAnsi="Times New Roman" w:cs="Times New Roman"/>
        </w:rPr>
        <w:t xml:space="preserve"> Mudhiiah, Kharidatul. "Analisis Sejarah Pemikiran Ekonomi Islam Masa Klasik." </w:t>
      </w:r>
      <w:r w:rsidRPr="008C641E">
        <w:rPr>
          <w:rFonts w:ascii="Times New Roman" w:hAnsi="Times New Roman" w:cs="Times New Roman"/>
          <w:i/>
          <w:iCs/>
        </w:rPr>
        <w:t>Iqtishadia</w:t>
      </w:r>
      <w:r w:rsidRPr="008C641E">
        <w:rPr>
          <w:rFonts w:ascii="Times New Roman" w:hAnsi="Times New Roman" w:cs="Times New Roman"/>
        </w:rPr>
        <w:t xml:space="preserve"> 8.2 (2016).</w:t>
      </w:r>
    </w:p>
  </w:footnote>
  <w:footnote w:id="31">
    <w:p w14:paraId="51C345CB" w14:textId="77777777" w:rsidR="00536248" w:rsidRPr="00580DA7" w:rsidRDefault="00536248" w:rsidP="00323D3B">
      <w:pPr>
        <w:jc w:val="both"/>
        <w:rPr>
          <w:sz w:val="24"/>
          <w:szCs w:val="24"/>
        </w:rPr>
      </w:pPr>
      <w:r>
        <w:tab/>
      </w:r>
      <w:r>
        <w:rPr>
          <w:rStyle w:val="ReferensiCatatanKaki"/>
        </w:rPr>
        <w:footnoteRef/>
      </w:r>
      <w:r w:rsidRPr="00A301FE">
        <w:rPr>
          <w:sz w:val="20"/>
          <w:szCs w:val="20"/>
        </w:rPr>
        <w:t>Wahbah al-Zuhaili.</w:t>
      </w:r>
      <w:r>
        <w:rPr>
          <w:sz w:val="20"/>
          <w:szCs w:val="20"/>
        </w:rPr>
        <w:t>“</w:t>
      </w:r>
      <w:r w:rsidRPr="0096150A">
        <w:rPr>
          <w:i/>
          <w:iCs/>
          <w:sz w:val="20"/>
          <w:szCs w:val="20"/>
        </w:rPr>
        <w:t>Al-Fiqh al-Islami wa Adillatuhu</w:t>
      </w:r>
      <w:r w:rsidRPr="00A301FE">
        <w:rPr>
          <w:sz w:val="20"/>
          <w:szCs w:val="20"/>
        </w:rPr>
        <w:t xml:space="preserve">, Jilid </w:t>
      </w:r>
      <w:r>
        <w:rPr>
          <w:sz w:val="20"/>
          <w:szCs w:val="20"/>
        </w:rPr>
        <w:t>5</w:t>
      </w:r>
      <w:r w:rsidRPr="00A301FE">
        <w:rPr>
          <w:sz w:val="20"/>
          <w:szCs w:val="20"/>
        </w:rPr>
        <w:t>, Cet. III, Dar al-Fikr, Bairut,1989, h</w:t>
      </w:r>
      <w:r>
        <w:rPr>
          <w:sz w:val="20"/>
          <w:szCs w:val="20"/>
        </w:rPr>
        <w:t>lm</w:t>
      </w:r>
      <w:r w:rsidRPr="00A301FE">
        <w:rPr>
          <w:sz w:val="20"/>
          <w:szCs w:val="20"/>
        </w:rPr>
        <w:t xml:space="preserve">. </w:t>
      </w:r>
      <w:r>
        <w:rPr>
          <w:sz w:val="20"/>
          <w:szCs w:val="20"/>
        </w:rPr>
        <w:t>577.</w:t>
      </w:r>
      <w:r>
        <w:rPr>
          <w:sz w:val="20"/>
          <w:szCs w:val="20"/>
        </w:rPr>
        <w:tab/>
      </w:r>
    </w:p>
  </w:footnote>
  <w:footnote w:id="32">
    <w:p w14:paraId="5E97C298" w14:textId="37A4B642" w:rsidR="00536248" w:rsidRPr="00BB2A5A" w:rsidRDefault="00536248" w:rsidP="007A7195">
      <w:pPr>
        <w:pStyle w:val="TeksCatatanKaki"/>
        <w:ind w:firstLine="720"/>
        <w:jc w:val="both"/>
        <w:rPr>
          <w:rFonts w:ascii="Times New Roman" w:hAnsi="Times New Roman" w:cs="Times New Roman"/>
        </w:rPr>
      </w:pPr>
      <w:r w:rsidRPr="00707427">
        <w:rPr>
          <w:rStyle w:val="ReferensiCatatanKaki"/>
          <w:rFonts w:ascii="Times New Roman" w:hAnsi="Times New Roman" w:cs="Times New Roman"/>
        </w:rPr>
        <w:footnoteRef/>
      </w:r>
      <w:r w:rsidRPr="00707427">
        <w:rPr>
          <w:rFonts w:ascii="Times New Roman" w:hAnsi="Times New Roman" w:cs="Times New Roman"/>
        </w:rPr>
        <w:fldChar w:fldCharType="begin" w:fldLock="1"/>
      </w:r>
      <w:r w:rsidRPr="00707427">
        <w:rPr>
          <w:rFonts w:ascii="Times New Roman" w:hAnsi="Times New Roman" w:cs="Times New Roman"/>
        </w:rPr>
        <w:instrText>ADDIN CSL_CITATION {"citationItems":[{"id":"ITEM-1","itemData":{"author":[{"dropping-particle":"","family":"Yusuf","given":"","non-dropping-particle":"","parse-names":false,"suffix":""}],"container-title":"Jurnal Intelektualita","id":"ITEM-1","issue":"1","issued":{"date-parts":[["2021"]]},"page":"73-89","title":"NILAI-NILAI PENDIDIKAN DALAM Al-QUR’AN (KAJIAN SURAT AL-BAQARAH AYAT 177)","type":"article-journal","volume":"10"},"uris":["http://www.mendeley.com/documents/?uuid=f87cdd8f-a947-4690-b5ba-08873e928963"]}],"mendeley":{"formattedCitation":"Yusuf, “NILAI-NILAI PENDIDIKAN DALAM Al-QUR’AN (KAJIAN SURAT AL-BAQARAH AYAT 177),” &lt;i&gt;Jurnal Intelektualita&lt;/i&gt; 10, no. 1 (2021): 73–89.","plainTextFormattedCitation":"Yusuf, “NILAI-NILAI PENDIDIKAN DALAM Al-QUR’AN (KAJIAN SURAT AL-BAQARAH AYAT 177),” Jurnal Intelektualita 10, no. 1 (2021): 73–89.","previouslyFormattedCitation":"Yusuf, “NILAI-NILAI PENDIDIKAN DALAM Al-QUR’AN (KAJIAN SURAT AL-BAQARAH AYAT 177),” &lt;i&gt;Jurnal Intelektualita&lt;/i&gt; 10, no. 1 (2021): 73–89."},"properties":{"noteIndex":61},"schema":"https://github.com/citation-style-language/schema/raw/master/csl-citation.json"}</w:instrText>
      </w:r>
      <w:r w:rsidRPr="00707427">
        <w:rPr>
          <w:rFonts w:ascii="Times New Roman" w:hAnsi="Times New Roman" w:cs="Times New Roman"/>
        </w:rPr>
        <w:fldChar w:fldCharType="separate"/>
      </w:r>
      <w:r w:rsidRPr="00707427">
        <w:rPr>
          <w:rFonts w:ascii="Times New Roman" w:hAnsi="Times New Roman" w:cs="Times New Roman"/>
          <w:noProof/>
        </w:rPr>
        <w:t>Yusuf, Vol 10, No. 1.,2021. hlm. 76.</w:t>
      </w:r>
      <w:r w:rsidRPr="00707427">
        <w:rPr>
          <w:rFonts w:ascii="Times New Roman" w:hAnsi="Times New Roman" w:cs="Times New Roman"/>
        </w:rPr>
        <w:fldChar w:fldCharType="end"/>
      </w:r>
    </w:p>
  </w:footnote>
  <w:footnote w:id="33">
    <w:p w14:paraId="12DB9567" w14:textId="77777777" w:rsidR="00536248" w:rsidRPr="00707427" w:rsidRDefault="00536248" w:rsidP="00323D3B">
      <w:pPr>
        <w:jc w:val="both"/>
        <w:rPr>
          <w:rFonts w:ascii="Times New Roman" w:hAnsi="Times New Roman" w:cs="Times New Roman"/>
          <w:sz w:val="24"/>
          <w:szCs w:val="24"/>
        </w:rPr>
      </w:pPr>
      <w:r w:rsidRPr="00707427">
        <w:rPr>
          <w:rFonts w:ascii="Times New Roman" w:hAnsi="Times New Roman" w:cs="Times New Roman"/>
          <w:sz w:val="20"/>
          <w:szCs w:val="20"/>
        </w:rPr>
        <w:tab/>
      </w:r>
      <w:r w:rsidRPr="00707427">
        <w:rPr>
          <w:rStyle w:val="ReferensiCatatanKaki"/>
          <w:rFonts w:ascii="Times New Roman" w:hAnsi="Times New Roman" w:cs="Times New Roman"/>
        </w:rPr>
        <w:footnoteRef/>
      </w:r>
      <w:r w:rsidRPr="00707427">
        <w:rPr>
          <w:rFonts w:ascii="Times New Roman" w:hAnsi="Times New Roman" w:cs="Times New Roman"/>
          <w:sz w:val="20"/>
          <w:szCs w:val="20"/>
        </w:rPr>
        <w:t>Wahbah al-Zuhaili</w:t>
      </w:r>
      <w:r w:rsidRPr="00707427">
        <w:rPr>
          <w:rFonts w:ascii="Times New Roman" w:hAnsi="Times New Roman" w:cs="Times New Roman"/>
          <w:i/>
          <w:iCs/>
          <w:sz w:val="20"/>
          <w:szCs w:val="20"/>
        </w:rPr>
        <w:t>.”Al-Fiqh al-Islami wa Adillatuhu”</w:t>
      </w:r>
      <w:r w:rsidRPr="00707427">
        <w:rPr>
          <w:rFonts w:ascii="Times New Roman" w:hAnsi="Times New Roman" w:cs="Times New Roman"/>
          <w:sz w:val="20"/>
          <w:szCs w:val="20"/>
        </w:rPr>
        <w:t>, Jilid 4, Cet. III, Dar al-Fikr, Bairut,1989, hlm.600.</w:t>
      </w:r>
    </w:p>
  </w:footnote>
  <w:footnote w:id="34">
    <w:p w14:paraId="3AED368F" w14:textId="77777777" w:rsidR="00536248" w:rsidRPr="00BB2A5A" w:rsidRDefault="00536248" w:rsidP="00323D3B">
      <w:pPr>
        <w:pStyle w:val="TeksCatatanKaki"/>
        <w:ind w:firstLine="720"/>
        <w:jc w:val="both"/>
        <w:rPr>
          <w:rFonts w:ascii="Times New Roman" w:hAnsi="Times New Roman" w:cs="Times New Roman"/>
        </w:rPr>
      </w:pPr>
      <w:r w:rsidRPr="00BB2A5A">
        <w:rPr>
          <w:rStyle w:val="ReferensiCatatanKaki"/>
          <w:rFonts w:ascii="Times New Roman" w:hAnsi="Times New Roman" w:cs="Times New Roman"/>
        </w:rPr>
        <w:footnoteRef/>
      </w:r>
      <w:r w:rsidRPr="00BB2A5A">
        <w:rPr>
          <w:rFonts w:ascii="Times New Roman" w:hAnsi="Times New Roman" w:cs="Times New Roman"/>
        </w:rPr>
        <w:fldChar w:fldCharType="begin" w:fldLock="1"/>
      </w:r>
      <w:r w:rsidRPr="00BB2A5A">
        <w:rPr>
          <w:rFonts w:ascii="Times New Roman" w:hAnsi="Times New Roman" w:cs="Times New Roman"/>
        </w:rPr>
        <w:instrText>ADDIN CSL_CITATION {"citationItems":[{"id":"ITEM-1","itemData":{"author":[{"dropping-particle":"","family":"Aziz","given":"Izzuddin Abdul","non-dropping-particle":"","parse-names":false,"suffix":""},{"dropping-particle":"","family":"Adnan","given":"Ahmad Azrin","non-dropping-particle":"","parse-names":false,"suffix":""}],"container-title":"Jurnal Pengajian Islam","id":"ITEM-1","issue":"1","issued":{"date-parts":[["2017"]]},"page":"143-177","title":"FENOMENA KEBERHUTANGAN DI ZAMAN RASULULLAH","type":"article-journal","volume":"2"},"uris":["http://www.mendeley.com/documents/?uuid=4caa63a7-5761-42fa-b9a8-446a1ae3c599"]}],"mendeley":{"formattedCitation":"Izzuddin Abdul Aziz dan Ahmad Azrin Adnan, “FENOMENA KEBERHUTANGAN DI ZAMAN RASULULLAH,” &lt;i&gt;Jurnal Pengajian Islam&lt;/i&gt; 2, no. 1 (2017): 143–77.","plainTextFormattedCitation":"Izzuddin Abdul Aziz dan Ahmad Azrin Adnan, “FENOMENA KEBERHUTANGAN DI ZAMAN RASULULLAH,” Jurnal Pengajian Islam 2, no. 1 (2017): 143–77.","previouslyFormattedCitation":"Izzuddin Abdul Aziz dan Ahmad Azrin Adnan, “FENOMENA KEBERHUTANGAN DI ZAMAN RASULULLAH,” &lt;i&gt;Jurnal Pengajian Islam&lt;/i&gt; 2, no. 1 (2017): 143–77."},"properties":{"noteIndex":63},"schema":"https://github.com/citation-style-language/schema/raw/master/csl-citation.json"}</w:instrText>
      </w:r>
      <w:r w:rsidRPr="00BB2A5A">
        <w:rPr>
          <w:rFonts w:ascii="Times New Roman" w:hAnsi="Times New Roman" w:cs="Times New Roman"/>
        </w:rPr>
        <w:fldChar w:fldCharType="separate"/>
      </w:r>
      <w:r w:rsidRPr="00BB2A5A">
        <w:rPr>
          <w:rFonts w:ascii="Times New Roman" w:hAnsi="Times New Roman" w:cs="Times New Roman"/>
          <w:noProof/>
        </w:rPr>
        <w:t xml:space="preserve">Izzuddin Abdul Aziz dan Ahmad Azrin Adnan, </w:t>
      </w:r>
      <w:r w:rsidRPr="00BB2A5A">
        <w:rPr>
          <w:rFonts w:ascii="Times New Roman" w:hAnsi="Times New Roman" w:cs="Times New Roman"/>
          <w:i/>
          <w:noProof/>
        </w:rPr>
        <w:t>Fenomena Keberhutangan Di Zaman Rasulullah</w:t>
      </w:r>
      <w:r w:rsidRPr="00BB2A5A">
        <w:rPr>
          <w:rFonts w:ascii="Times New Roman" w:hAnsi="Times New Roman" w:cs="Times New Roman"/>
          <w:noProof/>
        </w:rPr>
        <w:t xml:space="preserve">, </w:t>
      </w:r>
      <w:r w:rsidRPr="00BB2A5A">
        <w:rPr>
          <w:rFonts w:ascii="Times New Roman" w:hAnsi="Times New Roman" w:cs="Times New Roman"/>
          <w:i/>
          <w:noProof/>
        </w:rPr>
        <w:t>Jurnal Pengajian Islam,</w:t>
      </w:r>
      <w:r w:rsidRPr="00BB2A5A">
        <w:rPr>
          <w:rFonts w:ascii="Times New Roman" w:hAnsi="Times New Roman" w:cs="Times New Roman"/>
          <w:noProof/>
        </w:rPr>
        <w:t xml:space="preserve"> Vol 2, No. 1.,2017. hlm. 154.</w:t>
      </w:r>
      <w:r w:rsidRPr="00BB2A5A">
        <w:rPr>
          <w:rFonts w:ascii="Times New Roman" w:hAnsi="Times New Roman" w:cs="Times New Roman"/>
        </w:rPr>
        <w:fldChar w:fldCharType="end"/>
      </w:r>
    </w:p>
  </w:footnote>
  <w:footnote w:id="35">
    <w:p w14:paraId="3A54FE6E" w14:textId="565C8D47" w:rsidR="00536248" w:rsidRPr="00102BCE" w:rsidRDefault="00536248" w:rsidP="00323D3B">
      <w:pPr>
        <w:pStyle w:val="TeksCatatanKaki"/>
        <w:ind w:firstLine="720"/>
        <w:jc w:val="both"/>
        <w:rPr>
          <w:rFonts w:ascii="Times New Roman" w:hAnsi="Times New Roman" w:cs="Times New Roman"/>
        </w:rPr>
      </w:pPr>
      <w:r>
        <w:rPr>
          <w:rStyle w:val="ReferensiCatatanKaki"/>
        </w:rPr>
        <w:footnoteRef/>
      </w:r>
      <w:r w:rsidRPr="00102BCE">
        <w:rPr>
          <w:rFonts w:ascii="Times New Roman" w:hAnsi="Times New Roman" w:cs="Times New Roman"/>
        </w:rPr>
        <w:fldChar w:fldCharType="begin" w:fldLock="1"/>
      </w:r>
      <w:r w:rsidRPr="00102BCE">
        <w:rPr>
          <w:rFonts w:ascii="Times New Roman" w:hAnsi="Times New Roman" w:cs="Times New Roman"/>
        </w:rPr>
        <w:instrText>ADDIN CSL_CITATION {"citationItems":[{"id":"ITEM-1","itemData":{"author":[{"dropping-particle":"","family":"Enok Yuriqa Nabylaputri","given":"Azhar Kkolil","non-dropping-particle":"","parse-names":false,"suffix":""}],"container-title":"Jurnal Kajian Tafsir dan Studi Islam","id":"ITEM-1","issue":"1","issued":{"date-parts":[["1998"]]},"page":"1-12","title":"KUALITAS USIA PERKAWINAN DALAM PERUBAHAN SOSIAL (Kajian Tafsir Al-Misbah QS. An- Nisa’ Ayat 5 dan 6)","type":"article-journal","volume":"2"},"uris":["http://www.mendeley.com/documents/?uuid=97669f34-2a3c-4623-9307-36a5e588fd2f"]}],"mendeley":{"formattedCitation":"Azhar Kkolil Enok Yuriqa Nabylaputri, “KUALITAS USIA PERKAWINAN DALAM PERUBAHAN SOSIAL (Kajian Tafsir Al-Misbah QS. An- Nisa’ Ayat 5 dan 6),” &lt;i&gt;Jurnal Kajian Tafsir dan Studi Islam&lt;/i&gt; 2, no. 1 (1998): 1–12.","plainTextFormattedCitation":"Azhar Kkolil Enok Yuriqa Nabylaputri, “KUALITAS USIA PERKAWINAN DALAM PERUBAHAN SOSIAL (Kajian Tafsir Al-Misbah QS. An- Nisa’ Ayat 5 dan 6),” Jurnal Kajian Tafsir dan Studi Islam 2, no. 1 (1998): 1–12.","previouslyFormattedCitation":"Azhar Kkolil Enok Yuriqa Nabylaputri, “KUALITAS USIA PERKAWINAN DALAM PERUBAHAN SOSIAL (Kajian Tafsir Al-Misbah QS. An- Nisa’ Ayat 5 dan 6),” &lt;i&gt;Jurnal Kajian Tafsir dan Studi Islam&lt;/i&gt; 2, no. 1 (1998): 1–12."},"properties":{"noteIndex":64},"schema":"https://github.com/citation-style-language/schema/raw/master/csl-citation.json"}</w:instrText>
      </w:r>
      <w:r w:rsidRPr="00102BCE">
        <w:rPr>
          <w:rFonts w:ascii="Times New Roman" w:hAnsi="Times New Roman" w:cs="Times New Roman"/>
        </w:rPr>
        <w:fldChar w:fldCharType="separate"/>
      </w:r>
      <w:r w:rsidRPr="00102BCE">
        <w:rPr>
          <w:rFonts w:ascii="Times New Roman" w:hAnsi="Times New Roman" w:cs="Times New Roman"/>
          <w:i/>
          <w:noProof/>
        </w:rPr>
        <w:t>, Jurnal Kajian Tafsir dan Studi Islam,</w:t>
      </w:r>
      <w:r w:rsidRPr="00102BCE">
        <w:rPr>
          <w:rFonts w:ascii="Times New Roman" w:hAnsi="Times New Roman" w:cs="Times New Roman"/>
          <w:noProof/>
        </w:rPr>
        <w:t xml:space="preserve"> Vol 2, No. 1., 2017. hlm. 6.</w:t>
      </w:r>
      <w:r w:rsidRPr="00102BCE">
        <w:rPr>
          <w:rFonts w:ascii="Times New Roman" w:hAnsi="Times New Roman" w:cs="Times New Roman"/>
        </w:rPr>
        <w:fldChar w:fldCharType="end"/>
      </w:r>
    </w:p>
  </w:footnote>
  <w:footnote w:id="36">
    <w:p w14:paraId="5B3D5577" w14:textId="77777777" w:rsidR="00536248" w:rsidRPr="00707427" w:rsidRDefault="00536248" w:rsidP="00323D3B">
      <w:pPr>
        <w:jc w:val="both"/>
        <w:rPr>
          <w:rFonts w:ascii="Times New Roman" w:hAnsi="Times New Roman" w:cs="Times New Roman"/>
          <w:sz w:val="24"/>
          <w:szCs w:val="24"/>
        </w:rPr>
      </w:pPr>
      <w:r>
        <w:tab/>
      </w:r>
      <w:r w:rsidRPr="00707427">
        <w:rPr>
          <w:rStyle w:val="ReferensiCatatanKaki"/>
          <w:rFonts w:ascii="Times New Roman" w:hAnsi="Times New Roman" w:cs="Times New Roman"/>
        </w:rPr>
        <w:footnoteRef/>
      </w:r>
      <w:r w:rsidRPr="00707427">
        <w:rPr>
          <w:rFonts w:ascii="Times New Roman" w:hAnsi="Times New Roman" w:cs="Times New Roman"/>
        </w:rPr>
        <w:t xml:space="preserve"> </w:t>
      </w:r>
      <w:r w:rsidRPr="00707427">
        <w:rPr>
          <w:rFonts w:ascii="Times New Roman" w:hAnsi="Times New Roman" w:cs="Times New Roman"/>
          <w:sz w:val="20"/>
          <w:szCs w:val="20"/>
        </w:rPr>
        <w:t>Wahbah al-Zuhaili</w:t>
      </w:r>
      <w:r w:rsidRPr="00707427">
        <w:rPr>
          <w:rFonts w:ascii="Times New Roman" w:hAnsi="Times New Roman" w:cs="Times New Roman"/>
          <w:i/>
          <w:iCs/>
          <w:sz w:val="20"/>
          <w:szCs w:val="20"/>
        </w:rPr>
        <w:t>.”Al-Fiqh al-Islami wa Adillatuhu”</w:t>
      </w:r>
      <w:r w:rsidRPr="00707427">
        <w:rPr>
          <w:rFonts w:ascii="Times New Roman" w:hAnsi="Times New Roman" w:cs="Times New Roman"/>
          <w:sz w:val="20"/>
          <w:szCs w:val="20"/>
        </w:rPr>
        <w:t>, Jilid 10, Cet. III, Dar al-Fikr, Bairut,1989, hlm.628.</w:t>
      </w:r>
    </w:p>
  </w:footnote>
  <w:footnote w:id="37">
    <w:p w14:paraId="5B04A3C6" w14:textId="77777777" w:rsidR="00536248" w:rsidRPr="009028B2" w:rsidRDefault="00536248" w:rsidP="00323D3B">
      <w:pPr>
        <w:jc w:val="both"/>
        <w:rPr>
          <w:sz w:val="24"/>
          <w:szCs w:val="24"/>
        </w:rPr>
      </w:pPr>
      <w:r w:rsidRPr="00707427">
        <w:rPr>
          <w:rFonts w:ascii="Times New Roman" w:hAnsi="Times New Roman" w:cs="Times New Roman"/>
        </w:rPr>
        <w:tab/>
      </w:r>
      <w:r w:rsidRPr="00707427">
        <w:rPr>
          <w:rStyle w:val="ReferensiCatatanKaki"/>
          <w:rFonts w:ascii="Times New Roman" w:hAnsi="Times New Roman" w:cs="Times New Roman"/>
        </w:rPr>
        <w:footnoteRef/>
      </w:r>
      <w:r w:rsidRPr="00707427">
        <w:rPr>
          <w:rFonts w:ascii="Times New Roman" w:hAnsi="Times New Roman" w:cs="Times New Roman"/>
        </w:rPr>
        <w:t xml:space="preserve"> </w:t>
      </w:r>
      <w:r w:rsidRPr="00707427">
        <w:rPr>
          <w:rFonts w:ascii="Times New Roman" w:hAnsi="Times New Roman" w:cs="Times New Roman"/>
          <w:sz w:val="20"/>
          <w:szCs w:val="20"/>
        </w:rPr>
        <w:t>Wahbah al-Zuhaili</w:t>
      </w:r>
      <w:r w:rsidRPr="00707427">
        <w:rPr>
          <w:rFonts w:ascii="Times New Roman" w:hAnsi="Times New Roman" w:cs="Times New Roman"/>
          <w:i/>
          <w:iCs/>
          <w:sz w:val="20"/>
          <w:szCs w:val="20"/>
        </w:rPr>
        <w:t>.”Al-Fiqh al-Islami wa Adillatuhu”</w:t>
      </w:r>
      <w:r w:rsidRPr="00707427">
        <w:rPr>
          <w:rFonts w:ascii="Times New Roman" w:hAnsi="Times New Roman" w:cs="Times New Roman"/>
          <w:sz w:val="20"/>
          <w:szCs w:val="20"/>
        </w:rPr>
        <w:t>, hlm...629.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7F75"/>
    <w:multiLevelType w:val="hybridMultilevel"/>
    <w:tmpl w:val="F680182C"/>
    <w:lvl w:ilvl="0" w:tplc="D30C02CE">
      <w:start w:val="1"/>
      <w:numFmt w:val="lowerLetter"/>
      <w:lvlText w:val="%1."/>
      <w:lvlJc w:val="left"/>
      <w:pPr>
        <w:ind w:left="1800" w:hanging="360"/>
      </w:pPr>
      <w:rPr>
        <w:rFonts w:eastAsia="Times New Roman"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9A82DF8"/>
    <w:multiLevelType w:val="hybridMultilevel"/>
    <w:tmpl w:val="C178A09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 w15:restartNumberingAfterBreak="0">
    <w:nsid w:val="0FAD0E0A"/>
    <w:multiLevelType w:val="hybridMultilevel"/>
    <w:tmpl w:val="D482220A"/>
    <w:lvl w:ilvl="0" w:tplc="47423C74">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C31386F"/>
    <w:multiLevelType w:val="hybridMultilevel"/>
    <w:tmpl w:val="B358C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F61D99"/>
    <w:multiLevelType w:val="hybridMultilevel"/>
    <w:tmpl w:val="C178A09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 w15:restartNumberingAfterBreak="0">
    <w:nsid w:val="314E4C5B"/>
    <w:multiLevelType w:val="hybridMultilevel"/>
    <w:tmpl w:val="C178A09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 w15:restartNumberingAfterBreak="0">
    <w:nsid w:val="3FFA1BAD"/>
    <w:multiLevelType w:val="hybridMultilevel"/>
    <w:tmpl w:val="A8BE1264"/>
    <w:lvl w:ilvl="0" w:tplc="9F006C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A25697"/>
    <w:multiLevelType w:val="hybridMultilevel"/>
    <w:tmpl w:val="ADAAEC1E"/>
    <w:lvl w:ilvl="0" w:tplc="E5B012E8">
      <w:start w:val="1"/>
      <w:numFmt w:val="upp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2546110"/>
    <w:multiLevelType w:val="hybridMultilevel"/>
    <w:tmpl w:val="C178A09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44510C73"/>
    <w:multiLevelType w:val="hybridMultilevel"/>
    <w:tmpl w:val="D03AC416"/>
    <w:lvl w:ilvl="0" w:tplc="863E6B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45B31E33"/>
    <w:multiLevelType w:val="hybridMultilevel"/>
    <w:tmpl w:val="D78C9C5E"/>
    <w:lvl w:ilvl="0" w:tplc="870AE9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5D24A5"/>
    <w:multiLevelType w:val="hybridMultilevel"/>
    <w:tmpl w:val="CA3AC2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8664F5D"/>
    <w:multiLevelType w:val="hybridMultilevel"/>
    <w:tmpl w:val="4BCC548E"/>
    <w:lvl w:ilvl="0" w:tplc="929C1782">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B0613DF"/>
    <w:multiLevelType w:val="hybridMultilevel"/>
    <w:tmpl w:val="90080330"/>
    <w:lvl w:ilvl="0" w:tplc="57AAA4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D337F83"/>
    <w:multiLevelType w:val="hybridMultilevel"/>
    <w:tmpl w:val="C178A09C"/>
    <w:lvl w:ilvl="0" w:tplc="28F6E7CA">
      <w:start w:val="1"/>
      <w:numFmt w:val="decimal"/>
      <w:lvlText w:val="(%1)"/>
      <w:lvlJc w:val="left"/>
      <w:pPr>
        <w:ind w:left="171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FBE1DE7"/>
    <w:multiLevelType w:val="hybridMultilevel"/>
    <w:tmpl w:val="0284CDF4"/>
    <w:lvl w:ilvl="0" w:tplc="8F86A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224530"/>
    <w:multiLevelType w:val="hybridMultilevel"/>
    <w:tmpl w:val="070E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200807">
    <w:abstractNumId w:val="3"/>
  </w:num>
  <w:num w:numId="2" w16cid:durableId="1659113902">
    <w:abstractNumId w:val="7"/>
  </w:num>
  <w:num w:numId="3" w16cid:durableId="2028291096">
    <w:abstractNumId w:val="9"/>
  </w:num>
  <w:num w:numId="4" w16cid:durableId="1545947507">
    <w:abstractNumId w:val="11"/>
  </w:num>
  <w:num w:numId="5" w16cid:durableId="774331266">
    <w:abstractNumId w:val="16"/>
  </w:num>
  <w:num w:numId="6" w16cid:durableId="79567213">
    <w:abstractNumId w:val="2"/>
  </w:num>
  <w:num w:numId="7" w16cid:durableId="2102216238">
    <w:abstractNumId w:val="14"/>
  </w:num>
  <w:num w:numId="8" w16cid:durableId="26028055">
    <w:abstractNumId w:val="5"/>
  </w:num>
  <w:num w:numId="9" w16cid:durableId="863520664">
    <w:abstractNumId w:val="4"/>
  </w:num>
  <w:num w:numId="10" w16cid:durableId="492068730">
    <w:abstractNumId w:val="1"/>
  </w:num>
  <w:num w:numId="11" w16cid:durableId="680593347">
    <w:abstractNumId w:val="8"/>
  </w:num>
  <w:num w:numId="12" w16cid:durableId="370687456">
    <w:abstractNumId w:val="6"/>
  </w:num>
  <w:num w:numId="13" w16cid:durableId="1302268259">
    <w:abstractNumId w:val="12"/>
  </w:num>
  <w:num w:numId="14" w16cid:durableId="1970554203">
    <w:abstractNumId w:val="10"/>
  </w:num>
  <w:num w:numId="15" w16cid:durableId="2070834969">
    <w:abstractNumId w:val="0"/>
  </w:num>
  <w:num w:numId="16" w16cid:durableId="580139636">
    <w:abstractNumId w:val="13"/>
  </w:num>
  <w:num w:numId="17" w16cid:durableId="1478261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2FD"/>
    <w:rsid w:val="00001CDF"/>
    <w:rsid w:val="0002257D"/>
    <w:rsid w:val="0007213C"/>
    <w:rsid w:val="00081CE4"/>
    <w:rsid w:val="00094FFD"/>
    <w:rsid w:val="000B05BE"/>
    <w:rsid w:val="000B4541"/>
    <w:rsid w:val="000B4E46"/>
    <w:rsid w:val="000C44BA"/>
    <w:rsid w:val="000F7837"/>
    <w:rsid w:val="001034E9"/>
    <w:rsid w:val="00113A27"/>
    <w:rsid w:val="00156293"/>
    <w:rsid w:val="00182000"/>
    <w:rsid w:val="00185944"/>
    <w:rsid w:val="001872E3"/>
    <w:rsid w:val="001E73E4"/>
    <w:rsid w:val="00205405"/>
    <w:rsid w:val="00263638"/>
    <w:rsid w:val="00272720"/>
    <w:rsid w:val="0027703E"/>
    <w:rsid w:val="002904EC"/>
    <w:rsid w:val="00295054"/>
    <w:rsid w:val="00296CE3"/>
    <w:rsid w:val="002B4A27"/>
    <w:rsid w:val="002B7241"/>
    <w:rsid w:val="002F252E"/>
    <w:rsid w:val="00317007"/>
    <w:rsid w:val="0032235B"/>
    <w:rsid w:val="00323D3B"/>
    <w:rsid w:val="003407D6"/>
    <w:rsid w:val="0036159B"/>
    <w:rsid w:val="00361933"/>
    <w:rsid w:val="00365484"/>
    <w:rsid w:val="00372501"/>
    <w:rsid w:val="003765F9"/>
    <w:rsid w:val="0038533B"/>
    <w:rsid w:val="00386D33"/>
    <w:rsid w:val="0039746D"/>
    <w:rsid w:val="003B4606"/>
    <w:rsid w:val="003C1815"/>
    <w:rsid w:val="003C3D3B"/>
    <w:rsid w:val="003C5D79"/>
    <w:rsid w:val="003D7DE2"/>
    <w:rsid w:val="003E0E23"/>
    <w:rsid w:val="00412739"/>
    <w:rsid w:val="00423315"/>
    <w:rsid w:val="00423B4C"/>
    <w:rsid w:val="004321D8"/>
    <w:rsid w:val="00440EB4"/>
    <w:rsid w:val="00443ABA"/>
    <w:rsid w:val="004462C1"/>
    <w:rsid w:val="00451099"/>
    <w:rsid w:val="00472E1B"/>
    <w:rsid w:val="00474705"/>
    <w:rsid w:val="00476272"/>
    <w:rsid w:val="00481692"/>
    <w:rsid w:val="004967B3"/>
    <w:rsid w:val="004A33BB"/>
    <w:rsid w:val="004C32A2"/>
    <w:rsid w:val="004D27DC"/>
    <w:rsid w:val="004D6D7D"/>
    <w:rsid w:val="004E41C7"/>
    <w:rsid w:val="005051F6"/>
    <w:rsid w:val="00523080"/>
    <w:rsid w:val="00530ED8"/>
    <w:rsid w:val="00531477"/>
    <w:rsid w:val="00536248"/>
    <w:rsid w:val="00536AF1"/>
    <w:rsid w:val="005418BE"/>
    <w:rsid w:val="00543686"/>
    <w:rsid w:val="005767ED"/>
    <w:rsid w:val="00583F91"/>
    <w:rsid w:val="005A48CF"/>
    <w:rsid w:val="005B38BB"/>
    <w:rsid w:val="005C7A8D"/>
    <w:rsid w:val="005D44E1"/>
    <w:rsid w:val="005E5651"/>
    <w:rsid w:val="005E5A10"/>
    <w:rsid w:val="005E6C1B"/>
    <w:rsid w:val="0062200D"/>
    <w:rsid w:val="00622D2A"/>
    <w:rsid w:val="0063231B"/>
    <w:rsid w:val="006505ED"/>
    <w:rsid w:val="006A2398"/>
    <w:rsid w:val="006B4EEE"/>
    <w:rsid w:val="006B6BA0"/>
    <w:rsid w:val="006C54AA"/>
    <w:rsid w:val="006E158C"/>
    <w:rsid w:val="006E23EC"/>
    <w:rsid w:val="007032C4"/>
    <w:rsid w:val="00707427"/>
    <w:rsid w:val="00752E2F"/>
    <w:rsid w:val="0075426C"/>
    <w:rsid w:val="00774E92"/>
    <w:rsid w:val="007802A8"/>
    <w:rsid w:val="00781261"/>
    <w:rsid w:val="007838A2"/>
    <w:rsid w:val="007A7195"/>
    <w:rsid w:val="007C1E94"/>
    <w:rsid w:val="007D6CCF"/>
    <w:rsid w:val="007E6353"/>
    <w:rsid w:val="007F10D1"/>
    <w:rsid w:val="007F256D"/>
    <w:rsid w:val="00804800"/>
    <w:rsid w:val="00805E8A"/>
    <w:rsid w:val="00811A23"/>
    <w:rsid w:val="00824C02"/>
    <w:rsid w:val="008870EF"/>
    <w:rsid w:val="008B2B42"/>
    <w:rsid w:val="008C665A"/>
    <w:rsid w:val="008E64F1"/>
    <w:rsid w:val="008E6BDB"/>
    <w:rsid w:val="008F4EA7"/>
    <w:rsid w:val="00907A9B"/>
    <w:rsid w:val="00930D97"/>
    <w:rsid w:val="00934BAB"/>
    <w:rsid w:val="00942C6C"/>
    <w:rsid w:val="00952E6C"/>
    <w:rsid w:val="00966DAC"/>
    <w:rsid w:val="0097168C"/>
    <w:rsid w:val="0097267A"/>
    <w:rsid w:val="0098514A"/>
    <w:rsid w:val="009A0AF4"/>
    <w:rsid w:val="009C2F7E"/>
    <w:rsid w:val="009F4E2B"/>
    <w:rsid w:val="009F7ACF"/>
    <w:rsid w:val="00A02474"/>
    <w:rsid w:val="00A02604"/>
    <w:rsid w:val="00A13A84"/>
    <w:rsid w:val="00A371A8"/>
    <w:rsid w:val="00A4009E"/>
    <w:rsid w:val="00A5191D"/>
    <w:rsid w:val="00A760E4"/>
    <w:rsid w:val="00A8109F"/>
    <w:rsid w:val="00AB7C78"/>
    <w:rsid w:val="00AF7F79"/>
    <w:rsid w:val="00B05323"/>
    <w:rsid w:val="00B2324B"/>
    <w:rsid w:val="00B306A5"/>
    <w:rsid w:val="00B33987"/>
    <w:rsid w:val="00B34486"/>
    <w:rsid w:val="00B35D92"/>
    <w:rsid w:val="00B5291D"/>
    <w:rsid w:val="00B72261"/>
    <w:rsid w:val="00B85B92"/>
    <w:rsid w:val="00BC0D41"/>
    <w:rsid w:val="00BC0DFB"/>
    <w:rsid w:val="00C27EE6"/>
    <w:rsid w:val="00C35BBD"/>
    <w:rsid w:val="00C56942"/>
    <w:rsid w:val="00C64430"/>
    <w:rsid w:val="00C67E69"/>
    <w:rsid w:val="00C80F06"/>
    <w:rsid w:val="00C83E33"/>
    <w:rsid w:val="00C87BE7"/>
    <w:rsid w:val="00CA720A"/>
    <w:rsid w:val="00CB7828"/>
    <w:rsid w:val="00CD7E33"/>
    <w:rsid w:val="00CE3AE6"/>
    <w:rsid w:val="00CE6AAF"/>
    <w:rsid w:val="00D067D1"/>
    <w:rsid w:val="00D22114"/>
    <w:rsid w:val="00D33946"/>
    <w:rsid w:val="00D41C9F"/>
    <w:rsid w:val="00D54011"/>
    <w:rsid w:val="00D64DB8"/>
    <w:rsid w:val="00D70908"/>
    <w:rsid w:val="00D74F6F"/>
    <w:rsid w:val="00D769D4"/>
    <w:rsid w:val="00D803BA"/>
    <w:rsid w:val="00D8460C"/>
    <w:rsid w:val="00D932FD"/>
    <w:rsid w:val="00DC74C8"/>
    <w:rsid w:val="00DC7618"/>
    <w:rsid w:val="00DF3E06"/>
    <w:rsid w:val="00E14226"/>
    <w:rsid w:val="00E327FD"/>
    <w:rsid w:val="00E82C9C"/>
    <w:rsid w:val="00E9686A"/>
    <w:rsid w:val="00EA42A1"/>
    <w:rsid w:val="00EE4B33"/>
    <w:rsid w:val="00EF2DC2"/>
    <w:rsid w:val="00EF4090"/>
    <w:rsid w:val="00EF78EF"/>
    <w:rsid w:val="00F03102"/>
    <w:rsid w:val="00F04C47"/>
    <w:rsid w:val="00F07047"/>
    <w:rsid w:val="00F210BD"/>
    <w:rsid w:val="00F365EB"/>
    <w:rsid w:val="00F46C90"/>
    <w:rsid w:val="00F51F2C"/>
    <w:rsid w:val="00F536B0"/>
    <w:rsid w:val="00F61015"/>
    <w:rsid w:val="00F619C6"/>
    <w:rsid w:val="00F657BA"/>
    <w:rsid w:val="00F6723B"/>
    <w:rsid w:val="00F85D81"/>
    <w:rsid w:val="00F92704"/>
    <w:rsid w:val="00FB69C6"/>
    <w:rsid w:val="00FC70CF"/>
    <w:rsid w:val="00FE5E5F"/>
    <w:rsid w:val="00FF76BE"/>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AE023"/>
  <w15:docId w15:val="{BF7636C2-8122-7540-B6D7-D542014C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FD"/>
    <w:pPr>
      <w:spacing w:after="200" w:line="276" w:lineRule="auto"/>
    </w:pPr>
    <w:rPr>
      <w:kern w:val="0"/>
      <w:szCs w:val="22"/>
      <w:lang w:bidi="ar-SA"/>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D932FD"/>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D932FD"/>
    <w:rPr>
      <w:color w:val="605E5C"/>
      <w:shd w:val="clear" w:color="auto" w:fill="E1DFDD"/>
    </w:rPr>
  </w:style>
  <w:style w:type="paragraph" w:styleId="DaftarParagraf">
    <w:name w:val="List Paragraph"/>
    <w:basedOn w:val="Normal"/>
    <w:link w:val="DaftarParagrafKAR"/>
    <w:uiPriority w:val="34"/>
    <w:qFormat/>
    <w:rsid w:val="0097267A"/>
    <w:pPr>
      <w:ind w:left="720"/>
      <w:contextualSpacing/>
    </w:pPr>
    <w:rPr>
      <w:rFonts w:ascii="Calibri" w:eastAsia="PMingLiU" w:hAnsi="Calibri" w:cs="Arial"/>
      <w:noProof/>
      <w:lang w:eastAsia="zh-HK"/>
    </w:rPr>
  </w:style>
  <w:style w:type="character" w:customStyle="1" w:styleId="DaftarParagrafKAR">
    <w:name w:val="Daftar Paragraf KAR"/>
    <w:link w:val="DaftarParagraf"/>
    <w:uiPriority w:val="34"/>
    <w:rsid w:val="0097267A"/>
    <w:rPr>
      <w:rFonts w:ascii="Calibri" w:eastAsia="PMingLiU" w:hAnsi="Calibri" w:cs="Arial"/>
      <w:noProof/>
      <w:kern w:val="0"/>
      <w:szCs w:val="22"/>
      <w:lang w:eastAsia="zh-HK" w:bidi="ar-SA"/>
      <w14:ligatures w14:val="none"/>
    </w:rPr>
  </w:style>
  <w:style w:type="paragraph" w:styleId="TeksCatatanKaki">
    <w:name w:val="footnote text"/>
    <w:basedOn w:val="Normal"/>
    <w:link w:val="TeksCatatanKakiKAR"/>
    <w:uiPriority w:val="99"/>
    <w:unhideWhenUsed/>
    <w:rsid w:val="00474705"/>
    <w:pPr>
      <w:spacing w:after="0" w:line="240" w:lineRule="auto"/>
    </w:pPr>
    <w:rPr>
      <w:sz w:val="20"/>
      <w:szCs w:val="20"/>
    </w:rPr>
  </w:style>
  <w:style w:type="character" w:customStyle="1" w:styleId="TeksCatatanKakiKAR">
    <w:name w:val="Teks Catatan Kaki KAR"/>
    <w:basedOn w:val="FontParagrafDefault"/>
    <w:link w:val="TeksCatatanKaki"/>
    <w:uiPriority w:val="99"/>
    <w:rsid w:val="00474705"/>
    <w:rPr>
      <w:kern w:val="0"/>
      <w:sz w:val="20"/>
      <w:szCs w:val="20"/>
      <w:lang w:bidi="ar-SA"/>
      <w14:ligatures w14:val="none"/>
    </w:rPr>
  </w:style>
  <w:style w:type="character" w:styleId="ReferensiCatatanKaki">
    <w:name w:val="footnote reference"/>
    <w:basedOn w:val="FontParagrafDefault"/>
    <w:uiPriority w:val="99"/>
    <w:semiHidden/>
    <w:unhideWhenUsed/>
    <w:rsid w:val="00474705"/>
    <w:rPr>
      <w:vertAlign w:val="superscript"/>
    </w:rPr>
  </w:style>
  <w:style w:type="paragraph" w:styleId="HTMLSudahDiformat">
    <w:name w:val="HTML Preformatted"/>
    <w:basedOn w:val="Normal"/>
    <w:link w:val="HTMLSudahDiformatKAR"/>
    <w:uiPriority w:val="99"/>
    <w:unhideWhenUsed/>
    <w:rsid w:val="0047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472E1B"/>
    <w:rPr>
      <w:rFonts w:ascii="Courier New" w:eastAsia="Times New Roman" w:hAnsi="Courier New" w:cs="Courier New"/>
      <w:kern w:val="0"/>
      <w:sz w:val="20"/>
      <w:szCs w:val="20"/>
      <w:lang w:eastAsia="id-ID" w:bidi="ar-SA"/>
      <w14:ligatures w14:val="none"/>
    </w:rPr>
  </w:style>
  <w:style w:type="character" w:customStyle="1" w:styleId="y2iqfc">
    <w:name w:val="y2iqfc"/>
    <w:basedOn w:val="FontParagrafDefault"/>
    <w:rsid w:val="00472E1B"/>
  </w:style>
  <w:style w:type="paragraph" w:styleId="Header">
    <w:name w:val="header"/>
    <w:basedOn w:val="Normal"/>
    <w:link w:val="HeaderKAR"/>
    <w:uiPriority w:val="99"/>
    <w:unhideWhenUsed/>
    <w:rsid w:val="0007213C"/>
    <w:pPr>
      <w:tabs>
        <w:tab w:val="center" w:pos="4513"/>
        <w:tab w:val="right" w:pos="9026"/>
      </w:tabs>
      <w:spacing w:after="0" w:line="240" w:lineRule="auto"/>
    </w:pPr>
  </w:style>
  <w:style w:type="character" w:customStyle="1" w:styleId="HeaderKAR">
    <w:name w:val="Header KAR"/>
    <w:basedOn w:val="FontParagrafDefault"/>
    <w:link w:val="Header"/>
    <w:uiPriority w:val="99"/>
    <w:rsid w:val="0007213C"/>
    <w:rPr>
      <w:kern w:val="0"/>
      <w:szCs w:val="22"/>
      <w:lang w:bidi="ar-SA"/>
      <w14:ligatures w14:val="none"/>
    </w:rPr>
  </w:style>
  <w:style w:type="paragraph" w:styleId="Footer">
    <w:name w:val="footer"/>
    <w:basedOn w:val="Normal"/>
    <w:link w:val="FooterKAR"/>
    <w:uiPriority w:val="99"/>
    <w:unhideWhenUsed/>
    <w:rsid w:val="0007213C"/>
    <w:pPr>
      <w:tabs>
        <w:tab w:val="center" w:pos="4513"/>
        <w:tab w:val="right" w:pos="9026"/>
      </w:tabs>
      <w:spacing w:after="0" w:line="240" w:lineRule="auto"/>
    </w:pPr>
  </w:style>
  <w:style w:type="character" w:customStyle="1" w:styleId="FooterKAR">
    <w:name w:val="Footer KAR"/>
    <w:basedOn w:val="FontParagrafDefault"/>
    <w:link w:val="Footer"/>
    <w:uiPriority w:val="99"/>
    <w:rsid w:val="0007213C"/>
    <w:rPr>
      <w:kern w:val="0"/>
      <w:szCs w:val="22"/>
      <w:lang w:bidi="ar-SA"/>
      <w14:ligatures w14:val="none"/>
    </w:rPr>
  </w:style>
  <w:style w:type="paragraph" w:styleId="TeksIsi">
    <w:name w:val="Body Text"/>
    <w:basedOn w:val="Normal"/>
    <w:link w:val="TeksIsiKAR"/>
    <w:uiPriority w:val="1"/>
    <w:qFormat/>
    <w:rsid w:val="002904EC"/>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TeksIsiKAR">
    <w:name w:val="Teks Isi KAR"/>
    <w:basedOn w:val="FontParagrafDefault"/>
    <w:link w:val="TeksIsi"/>
    <w:uiPriority w:val="1"/>
    <w:rsid w:val="002904EC"/>
    <w:rPr>
      <w:rFonts w:ascii="Times New Roman" w:eastAsia="Times New Roman" w:hAnsi="Times New Roman" w:cs="Times New Roman"/>
      <w:kern w:val="0"/>
      <w:sz w:val="24"/>
      <w:szCs w:val="24"/>
      <w:lang w:val="ms" w:bidi="ar-SA"/>
      <w14:ligatures w14:val="none"/>
    </w:rPr>
  </w:style>
  <w:style w:type="paragraph" w:styleId="TOC3">
    <w:name w:val="toc 3"/>
    <w:basedOn w:val="Normal"/>
    <w:uiPriority w:val="39"/>
    <w:qFormat/>
    <w:rsid w:val="00622D2A"/>
    <w:pPr>
      <w:widowControl w:val="0"/>
      <w:autoSpaceDE w:val="0"/>
      <w:autoSpaceDN w:val="0"/>
      <w:spacing w:after="0" w:line="240" w:lineRule="auto"/>
      <w:ind w:left="2005" w:hanging="424"/>
    </w:pPr>
    <w:rPr>
      <w:rFonts w:ascii="Times New Roman" w:eastAsia="Times New Roman" w:hAnsi="Times New Roman" w:cs="Times New Roman"/>
      <w:sz w:val="24"/>
      <w:szCs w:val="24"/>
      <w:lang w:val="ms"/>
    </w:rPr>
  </w:style>
  <w:style w:type="character" w:styleId="Penekanan">
    <w:name w:val="Emphasis"/>
    <w:basedOn w:val="FontParagrafDefault"/>
    <w:uiPriority w:val="20"/>
    <w:qFormat/>
    <w:rsid w:val="006A2398"/>
    <w:rPr>
      <w:i/>
      <w:iCs/>
    </w:rPr>
  </w:style>
  <w:style w:type="character" w:customStyle="1" w:styleId="hgkelc">
    <w:name w:val="hgkelc"/>
    <w:basedOn w:val="FontParagrafDefault"/>
    <w:rsid w:val="006A2398"/>
  </w:style>
  <w:style w:type="paragraph" w:customStyle="1" w:styleId="terjemahan">
    <w:name w:val="terjemahan"/>
    <w:basedOn w:val="Normal"/>
    <w:rsid w:val="00F365E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9804">
      <w:bodyDiv w:val="1"/>
      <w:marLeft w:val="0"/>
      <w:marRight w:val="0"/>
      <w:marTop w:val="0"/>
      <w:marBottom w:val="0"/>
      <w:divBdr>
        <w:top w:val="none" w:sz="0" w:space="0" w:color="auto"/>
        <w:left w:val="none" w:sz="0" w:space="0" w:color="auto"/>
        <w:bottom w:val="none" w:sz="0" w:space="0" w:color="auto"/>
        <w:right w:val="none" w:sz="0" w:space="0" w:color="auto"/>
      </w:divBdr>
    </w:div>
    <w:div w:id="1019890797">
      <w:bodyDiv w:val="1"/>
      <w:marLeft w:val="0"/>
      <w:marRight w:val="0"/>
      <w:marTop w:val="0"/>
      <w:marBottom w:val="0"/>
      <w:divBdr>
        <w:top w:val="none" w:sz="0" w:space="0" w:color="auto"/>
        <w:left w:val="none" w:sz="0" w:space="0" w:color="auto"/>
        <w:bottom w:val="none" w:sz="0" w:space="0" w:color="auto"/>
        <w:right w:val="none" w:sz="0" w:space="0" w:color="auto"/>
      </w:divBdr>
    </w:div>
    <w:div w:id="17799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o.saputra.yota@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uhajirinhebat@gmail.com"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6FC-F82E-4F29-AD6E-30D8FE977B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4467</Words>
  <Characters>54691</Characters>
  <Application>Microsoft Office Word</Application>
  <DocSecurity>0</DocSecurity>
  <Lines>455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Badafi</dc:creator>
  <cp:keywords/>
  <dc:description/>
  <cp:lastModifiedBy>redo.saputra.yota@gmail.com</cp:lastModifiedBy>
  <cp:revision>2</cp:revision>
  <cp:lastPrinted>2024-01-15T06:16:00Z</cp:lastPrinted>
  <dcterms:created xsi:type="dcterms:W3CDTF">2024-05-29T05:06:00Z</dcterms:created>
  <dcterms:modified xsi:type="dcterms:W3CDTF">2024-05-29T05:06:00Z</dcterms:modified>
</cp:coreProperties>
</file>