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A517" w14:textId="77777777" w:rsidR="00515845" w:rsidRPr="009039B9" w:rsidRDefault="00515845" w:rsidP="00515845">
      <w:pPr>
        <w:spacing w:before="240" w:line="48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DAFTAR PUSTAKA</w:t>
      </w:r>
    </w:p>
    <w:p w14:paraId="36464EBB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Al-Quran Karim. Maghfirah Pustaka, 2006.</w:t>
      </w:r>
    </w:p>
    <w:p w14:paraId="42471AA6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Abdul Ghofur Anshori. “Gadai Syari’ah di Indonesia. (Yogyakarta: Gajad Mada University Press, 2006).</w:t>
      </w:r>
    </w:p>
    <w:p w14:paraId="3CD62D6B" w14:textId="77777777" w:rsidR="00515845" w:rsidRPr="009039B9" w:rsidRDefault="00515845" w:rsidP="00515845">
      <w:pPr>
        <w:pStyle w:val="FootnoteText"/>
        <w:spacing w:before="240"/>
        <w:ind w:left="567" w:hanging="567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Abdurrahman Al-Zajiri. “Alfiqh A’la Mazahibul Arba’ah”. (Qahirah: Darul Hadis. 2004). Juz III.</w:t>
      </w:r>
    </w:p>
    <w:p w14:paraId="7F9936E9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Adi ketut subrata. Skripsi. “Praktik Gadai Sawah pada Masyarakat Petani dan Dampaknya Terhadap Perubahan Pekerjaan pokok dan Pendapatan (di Desa Darma Agung Kabupaten Lampung Tengah)”. (Bandar Lampung: Universitas Lampung, 2016).</w:t>
      </w:r>
    </w:p>
    <w:p w14:paraId="33DC8F11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Al- Hafizh Ibnu Hajar Al-Asqalani. Penerjemah Fahmi Aziz dan Rohidin Wahid. “Bulughul Maram”. (Jakarta: Pustakka Al-Kautsar, 2015) cet 1.</w:t>
      </w:r>
    </w:p>
    <w:p w14:paraId="2F6953EC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Badan Pusat Statistik Penukal Abab Lematang Ilir. 2020. Data kepadatan penduduk 2018-2020 kabupaten Pali. Badan Pusat Statistik. Penukal Abab Lematang Ilir.</w:t>
      </w:r>
    </w:p>
    <w:p w14:paraId="76C548EB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Fathurrahman Djamil. “Penerapan Hukum Perjanjian dalam Transaksi di Lembaga Keuangan Syariah”. (Jakarta: Sinar Grafika. 2013).</w:t>
      </w:r>
    </w:p>
    <w:p w14:paraId="098B4474" w14:textId="77777777" w:rsidR="00515845" w:rsidRPr="009039B9" w:rsidRDefault="00515845" w:rsidP="00515845">
      <w:pPr>
        <w:pStyle w:val="FootnoteText"/>
        <w:spacing w:before="240"/>
        <w:ind w:left="567" w:hanging="567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Fatwa DSN-MUI Nomor: 25/DSN-MUI/III/2002 tentang </w:t>
      </w:r>
      <w:r w:rsidRPr="009039B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Rahn</w:t>
      </w: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ECDCAF7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Hadi Sutrisno. “Metodologi Riset”. (Yogyakarta: Pustaka Pelajar, 2011)</w:t>
      </w:r>
    </w:p>
    <w:p w14:paraId="77F041BD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Hanso, B. “Pelaksanaan Gadai Tanah Dalam Perspektif Ekonomi Islam”, 2016, Vol. 4.</w:t>
      </w:r>
    </w:p>
    <w:p w14:paraId="5716F1F6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Indri. </w:t>
      </w:r>
      <w:r w:rsidRPr="009039B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Hadis Ekonomi dalam Perspektif Hadis </w:t>
      </w: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Nabi. (Jakart: Kencana, 2015).</w:t>
      </w:r>
    </w:p>
    <w:p w14:paraId="264D3F6A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Mursal. “Implementasi Prinsip-Prinsip Ekonomi Syariah: Alternatif Mewujudkan Kesejahteraan Berkeadilan” JPED (Jurnal Perspektif Ekonomi Islam Darussalam) 1. No.1 (2015).</w:t>
      </w:r>
    </w:p>
    <w:p w14:paraId="7C867F33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Nurdin Teuku Muhammad dan Syahrizal. 2021. “Tinjauan Hukum Islam Terhadap Sistem Gadai Ambil Hasil Perkebunan Kelapa Sawit di Kampung Rantau Bintang” dalam jurnal Esensi. Vol 2 Edisi 1.</w:t>
      </w:r>
    </w:p>
    <w:p w14:paraId="4ECAC27C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Sugiyono. “Metode Penelitian Kualitatif’. (Bandung: Alfabet, 2019).</w:t>
      </w:r>
    </w:p>
    <w:p w14:paraId="5393EBBB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Sugiyono. </w:t>
      </w:r>
      <w:r w:rsidRPr="009039B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Metode penelitian kuantitatif</w:t>
      </w: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. (</w:t>
      </w:r>
      <w:proofErr w:type="gramStart"/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Bandung :</w:t>
      </w:r>
      <w:proofErr w:type="gramEnd"/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Alfabeta, 2019).</w:t>
      </w:r>
    </w:p>
    <w:p w14:paraId="6CC75938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Surahman Dkk. “Implementasi Sistem Gadai Tanah Kebun Dalam Perspektif Hukum Islam (studi kasus di Desa Sungai Tering Kecamatan Nipah Panjang Kabupaten Tanjung Jabung Timur). Dalam jurnal Ilmiah Ekonomi Islam. (Jambi: Sekolah Tinggi Ilmu Ekonomi Syariah Al-Mujaddid, 2021).</w:t>
      </w:r>
    </w:p>
    <w:p w14:paraId="36B6B5F3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Sutedi, Adrian. “Hukum Gadai Syariah”. (Bandung: CV. Alfabeta, 2011).</w:t>
      </w:r>
    </w:p>
    <w:p w14:paraId="1A6F07D1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Wahbah az-zuhaili, penerjemah Abdul Hayyie al-Kattani dkk. “Fiqih Islam Wa Adillatuhu”.</w:t>
      </w:r>
    </w:p>
    <w:p w14:paraId="308B9CEA" w14:textId="77777777" w:rsidR="00515845" w:rsidRPr="009039B9" w:rsidRDefault="00515845" w:rsidP="00515845">
      <w:pPr>
        <w:pStyle w:val="FootnoteText"/>
        <w:spacing w:before="240"/>
        <w:ind w:left="567" w:hanging="567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9039B9">
        <w:rPr>
          <w:rFonts w:asciiTheme="majorBidi" w:hAnsiTheme="majorBidi" w:cstheme="majorBidi"/>
          <w:color w:val="000000" w:themeColor="text1"/>
          <w:sz w:val="24"/>
          <w:szCs w:val="24"/>
        </w:rPr>
        <w:t>Zainuddin Ali. “Hukum Gadai Syariah”. Jakarta: Sinar Grafika. 2018.</w:t>
      </w:r>
    </w:p>
    <w:sectPr w:rsidR="00515845" w:rsidRPr="009039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45"/>
    <w:rsid w:val="00515845"/>
    <w:rsid w:val="005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AB62"/>
  <w15:chartTrackingRefBased/>
  <w15:docId w15:val="{31742DE8-821C-4D12-880B-377C5FC4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58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58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 akbar</dc:creator>
  <cp:keywords/>
  <dc:description/>
  <cp:lastModifiedBy>muhammad syukron akbar</cp:lastModifiedBy>
  <cp:revision>1</cp:revision>
  <dcterms:created xsi:type="dcterms:W3CDTF">2024-10-30T17:42:00Z</dcterms:created>
  <dcterms:modified xsi:type="dcterms:W3CDTF">2024-10-30T17:42:00Z</dcterms:modified>
</cp:coreProperties>
</file>