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03D97" w14:textId="522F4EED" w:rsidR="005F6213" w:rsidRDefault="00AB7A4B">
      <w:pPr>
        <w:pStyle w:val="BodyText"/>
        <w:spacing w:before="76" w:line="237" w:lineRule="auto"/>
        <w:ind w:left="744" w:right="753"/>
        <w:jc w:val="center"/>
      </w:pPr>
      <w:r>
        <w:rPr>
          <w:i/>
        </w:rPr>
        <w:t>NAHDLATUL WATHAN</w:t>
      </w:r>
      <w:r>
        <w:t>: LEMBAGA PENDIDIKAN ISLAM DI INDONESIA YANG MENGEMBANGKAN SEMANGAT NASIONALISME</w:t>
      </w:r>
      <w:r w:rsidR="009522D1">
        <w:rPr>
          <w:rStyle w:val="FootnoteReference"/>
        </w:rPr>
        <w:footnoteReference w:id="1"/>
      </w:r>
    </w:p>
    <w:p w14:paraId="3D47BBAC" w14:textId="77777777" w:rsidR="005F6213" w:rsidRDefault="00AB7A4B">
      <w:pPr>
        <w:pStyle w:val="BodyText"/>
        <w:spacing w:before="3"/>
        <w:ind w:left="737" w:right="753"/>
        <w:jc w:val="center"/>
      </w:pPr>
      <w:r>
        <w:t>Oleh: Nyayu Khodijah</w:t>
      </w:r>
      <w:r w:rsidR="0002359A">
        <w:rPr>
          <w:rStyle w:val="FootnoteReference"/>
        </w:rPr>
        <w:footnoteReference w:id="2"/>
      </w:r>
    </w:p>
    <w:p w14:paraId="03F78C08" w14:textId="77777777" w:rsidR="005F6213" w:rsidRDefault="005F6213">
      <w:pPr>
        <w:pStyle w:val="BodyText"/>
        <w:rPr>
          <w:sz w:val="26"/>
        </w:rPr>
      </w:pPr>
    </w:p>
    <w:p w14:paraId="4AC3BA84" w14:textId="77777777" w:rsidR="005F6213" w:rsidRDefault="005F6213">
      <w:pPr>
        <w:pStyle w:val="BodyText"/>
        <w:spacing w:before="10"/>
        <w:rPr>
          <w:sz w:val="21"/>
        </w:rPr>
      </w:pPr>
    </w:p>
    <w:p w14:paraId="51D728DA" w14:textId="77777777" w:rsidR="005F6213" w:rsidRDefault="00AB7A4B">
      <w:pPr>
        <w:pStyle w:val="BodyText"/>
        <w:spacing w:line="355" w:lineRule="auto"/>
        <w:ind w:left="100" w:right="110" w:firstLine="710"/>
        <w:jc w:val="both"/>
        <w:rPr>
          <w:sz w:val="16"/>
        </w:rPr>
      </w:pPr>
      <w:r>
        <w:t xml:space="preserve">Madrasah </w:t>
      </w:r>
      <w:r>
        <w:rPr>
          <w:i/>
        </w:rPr>
        <w:t xml:space="preserve">Nahdlatul Wathan </w:t>
      </w:r>
      <w:r>
        <w:t>(kebangkitan bangsa) sebagai lembaga pendidikan yang bercorak nasional-moderat didirikan pertama kali di Surabaya oleh KH. Abdul Wahab Khasbullah (tokoh Nahdlatul Ulama) bersama dengan KH. Mas Mansyur (tokoh Muhammadiyah).</w:t>
      </w:r>
      <w:r>
        <w:rPr>
          <w:position w:val="9"/>
          <w:sz w:val="16"/>
        </w:rPr>
        <w:t xml:space="preserve">1 </w:t>
      </w:r>
      <w:r>
        <w:rPr>
          <w:i/>
        </w:rPr>
        <w:t xml:space="preserve">Nahdlatul Wathan </w:t>
      </w:r>
      <w:r>
        <w:t>resmi mendapatk</w:t>
      </w:r>
      <w:r>
        <w:t xml:space="preserve">an </w:t>
      </w:r>
      <w:r>
        <w:rPr>
          <w:i/>
        </w:rPr>
        <w:t xml:space="preserve">Rechtspersoon </w:t>
      </w:r>
      <w:r>
        <w:t>(badan Hukum) pada tahun 1916, dan bertindak sebagai direktur pada saat itu adalah KH. Abdul Kahar (seorang saudagar muslim), KH. Abdul Wahab Khasbullah sebagai pimpinan dewan guru (keulamaan), dan KH. Mas Mansyur sebagai kepala sekolah di</w:t>
      </w:r>
      <w:r>
        <w:t>bantu KH. Ridwan Abdullah.</w:t>
      </w:r>
      <w:r>
        <w:rPr>
          <w:position w:val="9"/>
          <w:sz w:val="16"/>
        </w:rPr>
        <w:t>2</w:t>
      </w:r>
    </w:p>
    <w:p w14:paraId="4647174D" w14:textId="77777777" w:rsidR="005F6213" w:rsidRDefault="00AB7A4B">
      <w:pPr>
        <w:pStyle w:val="BodyText"/>
        <w:spacing w:before="10" w:line="355" w:lineRule="auto"/>
        <w:ind w:left="100" w:right="110" w:firstLine="710"/>
        <w:jc w:val="both"/>
        <w:rPr>
          <w:sz w:val="16"/>
        </w:rPr>
      </w:pPr>
      <w:r>
        <w:rPr>
          <w:i/>
        </w:rPr>
        <w:t xml:space="preserve">Nahdlatul Wathan </w:t>
      </w:r>
      <w:r>
        <w:t>merupakan sebuah lembaga pendidikan agamis yang bercorak nasionalis moderat pertama di nusantara.</w:t>
      </w:r>
      <w:r>
        <w:rPr>
          <w:position w:val="9"/>
          <w:sz w:val="16"/>
        </w:rPr>
        <w:t xml:space="preserve">3 </w:t>
      </w:r>
      <w:r>
        <w:t xml:space="preserve">Madrasah </w:t>
      </w:r>
      <w:r>
        <w:rPr>
          <w:i/>
        </w:rPr>
        <w:t xml:space="preserve">Nahdlatul Wathan </w:t>
      </w:r>
      <w:r>
        <w:t>didirikan dilatarbelakangi oleh keprihatinan Kiai Wahab dan kawan-kawan waktu itu terh</w:t>
      </w:r>
      <w:r>
        <w:t xml:space="preserve">adap kondisi warga pribumi yang mengalami keterbatasan dalam akses dalam segala bidang, termasuk akses di bidang pendidikan, sementara warga asing (Eropa dan lain-lain) mendapatkan akses hidup yang terbuka luas. Pendirian </w:t>
      </w:r>
      <w:r>
        <w:rPr>
          <w:i/>
        </w:rPr>
        <w:t xml:space="preserve">Nahdlatul Wathan </w:t>
      </w:r>
      <w:r>
        <w:t>ditujukan untuk m</w:t>
      </w:r>
      <w:r>
        <w:t>endidik para pemuda dan membangunkan semangat nasionalisme mereka.</w:t>
      </w:r>
      <w:r>
        <w:rPr>
          <w:position w:val="9"/>
          <w:sz w:val="16"/>
        </w:rPr>
        <w:t>4</w:t>
      </w:r>
    </w:p>
    <w:p w14:paraId="3055B23A" w14:textId="77777777" w:rsidR="005F6213" w:rsidRDefault="00AB7A4B">
      <w:pPr>
        <w:pStyle w:val="BodyText"/>
        <w:spacing w:before="10" w:line="355" w:lineRule="auto"/>
        <w:ind w:left="100" w:right="115" w:firstLine="710"/>
        <w:jc w:val="both"/>
      </w:pPr>
      <w:r>
        <w:t xml:space="preserve">Tidak seperti halnya sekolah-sekolah lain pada masanya yang hanya mengembangkan kecerdasan dan kepandaian sebagai alat perjuangan, </w:t>
      </w:r>
      <w:r>
        <w:rPr>
          <w:i/>
        </w:rPr>
        <w:t xml:space="preserve">Nahdlatul Wathan </w:t>
      </w:r>
      <w:r>
        <w:t>berupaya menumbuhkan rasa kebangsaan yan</w:t>
      </w:r>
      <w:r>
        <w:t>g kuat di dada para pemuda melalui pendidikan.</w:t>
      </w:r>
      <w:r>
        <w:rPr>
          <w:position w:val="9"/>
          <w:sz w:val="16"/>
        </w:rPr>
        <w:t xml:space="preserve">5 </w:t>
      </w:r>
      <w:r>
        <w:t>Sejalan dengan itu, Kiyai Wahab menciptakan lagu berbahasa Arab “</w:t>
      </w:r>
      <w:r>
        <w:rPr>
          <w:i/>
        </w:rPr>
        <w:t xml:space="preserve">Ya Ahlal Wathan” </w:t>
      </w:r>
      <w:r>
        <w:t>yang kini dikenal dengan “</w:t>
      </w:r>
      <w:r>
        <w:rPr>
          <w:i/>
        </w:rPr>
        <w:t>Ya Lal Wathan”</w:t>
      </w:r>
      <w:r>
        <w:t>, yang menjadi lagu wajib yang harus dinyanyikan murid- muridnya sebelum pelajaran dim</w:t>
      </w:r>
      <w:r>
        <w:t>ulai.</w:t>
      </w:r>
      <w:r>
        <w:rPr>
          <w:position w:val="9"/>
          <w:sz w:val="16"/>
        </w:rPr>
        <w:t xml:space="preserve">6 </w:t>
      </w:r>
      <w:r>
        <w:t>Jika di-Indonesiakan syairnya berbunyi:</w:t>
      </w:r>
    </w:p>
    <w:p w14:paraId="62A318F6" w14:textId="77777777" w:rsidR="005F6213" w:rsidRDefault="00AB7A4B">
      <w:pPr>
        <w:pStyle w:val="BodyText"/>
        <w:spacing w:before="6" w:line="235" w:lineRule="auto"/>
        <w:ind w:left="811" w:right="4797"/>
        <w:rPr>
          <w:sz w:val="16"/>
        </w:rPr>
      </w:pPr>
      <w:r>
        <w:t>Wahai bangsaku, wahai bangsaku Cinta tanah air bagian dari iman Cintailah tanah air wahai bangsaku Jangan kalian menjadi orang terjajah</w:t>
      </w:r>
      <w:r>
        <w:rPr>
          <w:position w:val="9"/>
          <w:sz w:val="16"/>
        </w:rPr>
        <w:t>7</w:t>
      </w:r>
    </w:p>
    <w:p w14:paraId="2601708F" w14:textId="77777777" w:rsidR="005F6213" w:rsidRDefault="005F6213">
      <w:pPr>
        <w:pStyle w:val="BodyText"/>
        <w:rPr>
          <w:sz w:val="20"/>
        </w:rPr>
      </w:pPr>
    </w:p>
    <w:p w14:paraId="2047D39A" w14:textId="464B1AA1" w:rsidR="005F6213" w:rsidRDefault="001638F5">
      <w:pPr>
        <w:pStyle w:val="BodyText"/>
        <w:spacing w:before="7"/>
      </w:pPr>
      <w:r>
        <w:rPr>
          <w:noProof/>
          <w:lang w:val="en-US" w:eastAsia="en-US"/>
        </w:rPr>
        <mc:AlternateContent>
          <mc:Choice Requires="wps">
            <w:drawing>
              <wp:anchor distT="0" distB="0" distL="0" distR="0" simplePos="0" relativeHeight="251658240" behindDoc="1" locked="0" layoutInCell="1" allowOverlap="1" wp14:anchorId="2AA3A2A0" wp14:editId="4B138110">
                <wp:simplePos x="0" y="0"/>
                <wp:positionH relativeFrom="page">
                  <wp:posOffset>914400</wp:posOffset>
                </wp:positionH>
                <wp:positionV relativeFrom="paragraph">
                  <wp:posOffset>209550</wp:posOffset>
                </wp:positionV>
                <wp:extent cx="1829435"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1185B"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5pt" to="216.05pt,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" strokeweight="9143emu">
                <w10:wrap type="topAndBottom" anchorx="page"/>
              </v:line>
            </w:pict>
          </mc:Fallback>
        </mc:AlternateContent>
      </w:r>
    </w:p>
    <w:p w14:paraId="7E8D7084" w14:textId="77777777" w:rsidR="005F6213" w:rsidRPr="009522D1" w:rsidRDefault="00AB7A4B">
      <w:pPr>
        <w:spacing w:before="71"/>
        <w:ind w:left="100" w:right="111"/>
        <w:jc w:val="both"/>
        <w:rPr>
          <w:sz w:val="17"/>
          <w:szCs w:val="17"/>
        </w:rPr>
      </w:pPr>
      <w:r w:rsidRPr="009522D1">
        <w:rPr>
          <w:position w:val="7"/>
          <w:sz w:val="17"/>
          <w:szCs w:val="17"/>
        </w:rPr>
        <w:t xml:space="preserve">1 </w:t>
      </w:r>
      <w:r w:rsidRPr="009522D1">
        <w:rPr>
          <w:sz w:val="17"/>
          <w:szCs w:val="17"/>
        </w:rPr>
        <w:t xml:space="preserve">Lukman Hakim, “Nasionalisme dalam Pendidikan Islam”, </w:t>
      </w:r>
      <w:r w:rsidRPr="009522D1">
        <w:rPr>
          <w:i/>
          <w:sz w:val="17"/>
          <w:szCs w:val="17"/>
        </w:rPr>
        <w:t>Jurnal Pendidi</w:t>
      </w:r>
      <w:r w:rsidRPr="009522D1">
        <w:rPr>
          <w:i/>
          <w:sz w:val="17"/>
          <w:szCs w:val="17"/>
        </w:rPr>
        <w:t xml:space="preserve">kan Islam </w:t>
      </w:r>
      <w:r w:rsidRPr="009522D1">
        <w:rPr>
          <w:sz w:val="17"/>
          <w:szCs w:val="17"/>
        </w:rPr>
        <w:t>(Vol. XVII No.2 tahun 2012/1433), hal. 198.</w:t>
      </w:r>
    </w:p>
    <w:p w14:paraId="1322734A" w14:textId="77777777" w:rsidR="005F6213" w:rsidRPr="009522D1" w:rsidRDefault="00AB7A4B">
      <w:pPr>
        <w:ind w:left="100" w:right="105"/>
        <w:jc w:val="both"/>
        <w:rPr>
          <w:sz w:val="17"/>
          <w:szCs w:val="17"/>
        </w:rPr>
      </w:pPr>
      <w:r w:rsidRPr="009522D1">
        <w:rPr>
          <w:position w:val="7"/>
          <w:sz w:val="17"/>
          <w:szCs w:val="17"/>
        </w:rPr>
        <w:t xml:space="preserve">2 </w:t>
      </w:r>
      <w:r w:rsidRPr="009522D1">
        <w:rPr>
          <w:sz w:val="17"/>
          <w:szCs w:val="17"/>
        </w:rPr>
        <w:t xml:space="preserve">Fathoni Ahmad, “Mengungkap Kurikulum Madrasah Nahdlatul Wathan Kiai Wahab”, </w:t>
      </w:r>
      <w:r w:rsidRPr="009522D1">
        <w:rPr>
          <w:i/>
          <w:sz w:val="17"/>
          <w:szCs w:val="17"/>
        </w:rPr>
        <w:t>NU Online</w:t>
      </w:r>
      <w:r w:rsidRPr="009522D1">
        <w:rPr>
          <w:sz w:val="17"/>
          <w:szCs w:val="17"/>
        </w:rPr>
        <w:t xml:space="preserve">, Kamis 06 April 2017, dalam </w:t>
      </w:r>
      <w:hyperlink r:id="rId7">
        <w:r w:rsidRPr="009522D1">
          <w:rPr>
            <w:color w:val="0000FF"/>
            <w:sz w:val="17"/>
            <w:szCs w:val="17"/>
            <w:u w:val="single" w:color="0000FF"/>
          </w:rPr>
          <w:t>www.nu.or.id/post/read/76763/mengungkap-kurikulum-madrasah-nahdlatul-wathan-kiai-</w:t>
        </w:r>
      </w:hyperlink>
      <w:r w:rsidRPr="009522D1">
        <w:rPr>
          <w:color w:val="0000FF"/>
          <w:sz w:val="17"/>
          <w:szCs w:val="17"/>
        </w:rPr>
        <w:t xml:space="preserve"> </w:t>
      </w:r>
      <w:hyperlink r:id="rId8">
        <w:r w:rsidRPr="009522D1">
          <w:rPr>
            <w:color w:val="0000FF"/>
            <w:sz w:val="17"/>
            <w:szCs w:val="17"/>
            <w:u w:val="single" w:color="0000FF"/>
          </w:rPr>
          <w:t>wahab</w:t>
        </w:r>
        <w:r w:rsidRPr="009522D1">
          <w:rPr>
            <w:sz w:val="17"/>
            <w:szCs w:val="17"/>
          </w:rPr>
          <w:t xml:space="preserve">, </w:t>
        </w:r>
      </w:hyperlink>
      <w:r w:rsidRPr="009522D1">
        <w:rPr>
          <w:sz w:val="17"/>
          <w:szCs w:val="17"/>
        </w:rPr>
        <w:t>diakses tanggal 11 November</w:t>
      </w:r>
      <w:r w:rsidRPr="009522D1">
        <w:rPr>
          <w:sz w:val="17"/>
          <w:szCs w:val="17"/>
        </w:rPr>
        <w:t xml:space="preserve"> 2018.</w:t>
      </w:r>
    </w:p>
    <w:p w14:paraId="2BAD90C3" w14:textId="77777777" w:rsidR="005F6213" w:rsidRPr="009522D1" w:rsidRDefault="00AB7A4B">
      <w:pPr>
        <w:spacing w:line="229" w:lineRule="exact"/>
        <w:ind w:left="100"/>
        <w:jc w:val="both"/>
        <w:rPr>
          <w:sz w:val="17"/>
          <w:szCs w:val="17"/>
        </w:rPr>
      </w:pPr>
      <w:r w:rsidRPr="009522D1">
        <w:rPr>
          <w:position w:val="7"/>
          <w:sz w:val="17"/>
          <w:szCs w:val="17"/>
        </w:rPr>
        <w:t xml:space="preserve">3 </w:t>
      </w:r>
      <w:r w:rsidRPr="009522D1">
        <w:rPr>
          <w:sz w:val="17"/>
          <w:szCs w:val="17"/>
        </w:rPr>
        <w:t xml:space="preserve">Martin Van Bruinsen, </w:t>
      </w:r>
      <w:r w:rsidRPr="009522D1">
        <w:rPr>
          <w:i/>
          <w:sz w:val="17"/>
          <w:szCs w:val="17"/>
        </w:rPr>
        <w:t xml:space="preserve">NU, Tradisi, Relasi Kuasa, Pencarian Makna Baru </w:t>
      </w:r>
      <w:r w:rsidRPr="009522D1">
        <w:rPr>
          <w:sz w:val="17"/>
          <w:szCs w:val="17"/>
        </w:rPr>
        <w:t>(Yogyakarta: LkiS, 1994), hal. 35.</w:t>
      </w:r>
    </w:p>
    <w:p w14:paraId="3C974921" w14:textId="77777777" w:rsidR="005F6213" w:rsidRPr="009522D1" w:rsidRDefault="00AB7A4B">
      <w:pPr>
        <w:ind w:left="100" w:right="117"/>
        <w:jc w:val="both"/>
        <w:rPr>
          <w:sz w:val="17"/>
          <w:szCs w:val="17"/>
        </w:rPr>
      </w:pPr>
      <w:r w:rsidRPr="009522D1">
        <w:rPr>
          <w:position w:val="7"/>
          <w:sz w:val="17"/>
          <w:szCs w:val="17"/>
        </w:rPr>
        <w:t xml:space="preserve">4 </w:t>
      </w:r>
      <w:r w:rsidRPr="009522D1">
        <w:rPr>
          <w:sz w:val="17"/>
          <w:szCs w:val="17"/>
        </w:rPr>
        <w:t xml:space="preserve">Syukron Dosi, </w:t>
      </w:r>
      <w:r w:rsidRPr="009522D1">
        <w:rPr>
          <w:i/>
          <w:sz w:val="17"/>
          <w:szCs w:val="17"/>
        </w:rPr>
        <w:t>Catatan Ringan Jelang Seabad Nahdlatul Wathan (1916-2016)</w:t>
      </w:r>
      <w:r w:rsidRPr="009522D1">
        <w:rPr>
          <w:sz w:val="17"/>
          <w:szCs w:val="17"/>
        </w:rPr>
        <w:t xml:space="preserve">, dalam </w:t>
      </w:r>
      <w:hyperlink r:id="rId9">
        <w:r w:rsidRPr="009522D1">
          <w:rPr>
            <w:sz w:val="17"/>
            <w:szCs w:val="17"/>
          </w:rPr>
          <w:t>www.</w:t>
        </w:r>
      </w:hyperlink>
      <w:r w:rsidRPr="009522D1">
        <w:rPr>
          <w:sz w:val="17"/>
          <w:szCs w:val="17"/>
        </w:rPr>
        <w:t xml:space="preserve"> Halaqoh.net/2016/07/catatan-ringan-jelang-seabad-nahdlatul.html?m=1.</w:t>
      </w:r>
    </w:p>
    <w:p w14:paraId="12DD4AFC" w14:textId="77777777" w:rsidR="005F6213" w:rsidRPr="009522D1" w:rsidRDefault="00AB7A4B">
      <w:pPr>
        <w:spacing w:line="226" w:lineRule="exact"/>
        <w:ind w:left="100"/>
        <w:rPr>
          <w:sz w:val="17"/>
          <w:szCs w:val="17"/>
        </w:rPr>
      </w:pPr>
      <w:r w:rsidRPr="009522D1">
        <w:rPr>
          <w:position w:val="7"/>
          <w:sz w:val="17"/>
          <w:szCs w:val="17"/>
        </w:rPr>
        <w:t xml:space="preserve">5 </w:t>
      </w:r>
      <w:r w:rsidRPr="009522D1">
        <w:rPr>
          <w:sz w:val="17"/>
          <w:szCs w:val="17"/>
        </w:rPr>
        <w:t>Fathoni Ahmad, “Mengungkap Kurikulum Madrasah …</w:t>
      </w:r>
    </w:p>
    <w:p w14:paraId="4E9270C6" w14:textId="77777777" w:rsidR="005F6213" w:rsidRPr="009522D1" w:rsidRDefault="00AB7A4B">
      <w:pPr>
        <w:spacing w:line="228" w:lineRule="exact"/>
        <w:ind w:left="100"/>
        <w:rPr>
          <w:sz w:val="17"/>
          <w:szCs w:val="17"/>
        </w:rPr>
      </w:pPr>
      <w:r w:rsidRPr="009522D1">
        <w:rPr>
          <w:position w:val="7"/>
          <w:sz w:val="17"/>
          <w:szCs w:val="17"/>
        </w:rPr>
        <w:t xml:space="preserve">6 </w:t>
      </w:r>
      <w:r w:rsidRPr="009522D1">
        <w:rPr>
          <w:sz w:val="17"/>
          <w:szCs w:val="17"/>
        </w:rPr>
        <w:t xml:space="preserve">Martin Van Bruinsen, </w:t>
      </w:r>
      <w:r w:rsidRPr="009522D1">
        <w:rPr>
          <w:i/>
          <w:sz w:val="17"/>
          <w:szCs w:val="17"/>
        </w:rPr>
        <w:t>NU, Tradisi, Relasi</w:t>
      </w:r>
      <w:r w:rsidRPr="009522D1">
        <w:rPr>
          <w:sz w:val="17"/>
          <w:szCs w:val="17"/>
        </w:rPr>
        <w:t>..., hal. 46</w:t>
      </w:r>
    </w:p>
    <w:p w14:paraId="62FD43DA" w14:textId="77777777" w:rsidR="005F6213" w:rsidRPr="009522D1" w:rsidRDefault="00AB7A4B">
      <w:pPr>
        <w:spacing w:line="233" w:lineRule="exact"/>
        <w:ind w:left="100"/>
        <w:rPr>
          <w:sz w:val="17"/>
          <w:szCs w:val="17"/>
        </w:rPr>
      </w:pPr>
      <w:r w:rsidRPr="009522D1">
        <w:rPr>
          <w:position w:val="7"/>
          <w:sz w:val="17"/>
          <w:szCs w:val="17"/>
        </w:rPr>
        <w:t xml:space="preserve">7 </w:t>
      </w:r>
      <w:r w:rsidRPr="009522D1">
        <w:rPr>
          <w:sz w:val="17"/>
          <w:szCs w:val="17"/>
        </w:rPr>
        <w:t xml:space="preserve">Masyhur Amin, </w:t>
      </w:r>
      <w:r w:rsidRPr="009522D1">
        <w:rPr>
          <w:i/>
          <w:sz w:val="17"/>
          <w:szCs w:val="17"/>
        </w:rPr>
        <w:t>NU dan Ijtihad Politik Kenegaraannya</w:t>
      </w:r>
      <w:r w:rsidRPr="009522D1">
        <w:rPr>
          <w:sz w:val="17"/>
          <w:szCs w:val="17"/>
        </w:rPr>
        <w:t>. (Yogyakarta: Al-Amin, 1996)</w:t>
      </w:r>
      <w:r w:rsidRPr="009522D1">
        <w:rPr>
          <w:sz w:val="17"/>
          <w:szCs w:val="17"/>
        </w:rPr>
        <w:t>, hal. 31-32.</w:t>
      </w:r>
    </w:p>
    <w:p w14:paraId="2920FFED" w14:textId="77777777" w:rsidR="005F6213" w:rsidRPr="009522D1" w:rsidRDefault="005F6213">
      <w:pPr>
        <w:spacing w:line="233" w:lineRule="exact"/>
        <w:rPr>
          <w:sz w:val="17"/>
          <w:szCs w:val="17"/>
        </w:rPr>
        <w:sectPr w:rsidR="005F6213" w:rsidRPr="009522D1" w:rsidSect="009522D1">
          <w:type w:val="continuous"/>
          <w:pgSz w:w="11900" w:h="16840"/>
          <w:pgMar w:top="1134" w:right="1134" w:bottom="1134" w:left="1134" w:header="720" w:footer="720" w:gutter="0"/>
          <w:cols w:space="720"/>
          <w:docGrid w:linePitch="299"/>
        </w:sectPr>
      </w:pPr>
    </w:p>
    <w:p w14:paraId="7206F8FE" w14:textId="77777777" w:rsidR="005F6213" w:rsidRDefault="00AB7A4B">
      <w:pPr>
        <w:pStyle w:val="BodyText"/>
        <w:spacing w:before="74" w:line="357" w:lineRule="auto"/>
        <w:ind w:left="100" w:right="109" w:firstLine="710"/>
        <w:jc w:val="both"/>
        <w:rPr>
          <w:sz w:val="16"/>
        </w:rPr>
      </w:pPr>
      <w:r>
        <w:lastRenderedPageBreak/>
        <w:t xml:space="preserve">Selain di Surabaya, madrasah </w:t>
      </w:r>
      <w:r>
        <w:rPr>
          <w:i/>
        </w:rPr>
        <w:t xml:space="preserve">Nahdlatul Wathan </w:t>
      </w:r>
      <w:r>
        <w:t>juga berdiri di bany</w:t>
      </w:r>
      <w:bookmarkStart w:id="0" w:name="_GoBack"/>
      <w:bookmarkEnd w:id="0"/>
      <w:r>
        <w:t xml:space="preserve">ak daerah, seperti </w:t>
      </w:r>
      <w:r>
        <w:rPr>
          <w:i/>
        </w:rPr>
        <w:t xml:space="preserve">Akhlul Wathan </w:t>
      </w:r>
      <w:r>
        <w:t xml:space="preserve">(saudara setanah air) di Semarang, </w:t>
      </w:r>
      <w:r>
        <w:rPr>
          <w:i/>
        </w:rPr>
        <w:t xml:space="preserve">Far’ul Wathan </w:t>
      </w:r>
      <w:r>
        <w:t xml:space="preserve">(cabang tanah air) di Gresik dan Malang, </w:t>
      </w:r>
      <w:r>
        <w:rPr>
          <w:i/>
        </w:rPr>
        <w:t xml:space="preserve">Hidayatul Wathan </w:t>
      </w:r>
      <w:r>
        <w:t>(petunjuk tanah air)</w:t>
      </w:r>
      <w:r>
        <w:t xml:space="preserve"> di Jombang dan Jagalan, </w:t>
      </w:r>
      <w:r>
        <w:rPr>
          <w:i/>
        </w:rPr>
        <w:t xml:space="preserve">Ahlul Wathan </w:t>
      </w:r>
      <w:r>
        <w:t xml:space="preserve">(warga tanah air) di Wonokromo, serta </w:t>
      </w:r>
      <w:r>
        <w:rPr>
          <w:i/>
        </w:rPr>
        <w:t xml:space="preserve">Khitabul Wathan </w:t>
      </w:r>
      <w:r>
        <w:t>di Pacar Keling.</w:t>
      </w:r>
      <w:r>
        <w:rPr>
          <w:position w:val="9"/>
          <w:sz w:val="16"/>
        </w:rPr>
        <w:t xml:space="preserve">8 </w:t>
      </w:r>
      <w:r>
        <w:t xml:space="preserve">Melalui sekolah-sekolah </w:t>
      </w:r>
      <w:r>
        <w:rPr>
          <w:spacing w:val="-3"/>
        </w:rPr>
        <w:t xml:space="preserve">ini, </w:t>
      </w:r>
      <w:r>
        <w:t xml:space="preserve">akar nasionalisme mulai disebarkan kepada para santri atau </w:t>
      </w:r>
      <w:r>
        <w:rPr>
          <w:spacing w:val="-3"/>
        </w:rPr>
        <w:t xml:space="preserve">murid </w:t>
      </w:r>
      <w:r>
        <w:t>yang bersekolah di sana. Kesadaran akan rasa cinta t</w:t>
      </w:r>
      <w:r>
        <w:t xml:space="preserve">anah </w:t>
      </w:r>
      <w:r>
        <w:rPr>
          <w:spacing w:val="-3"/>
        </w:rPr>
        <w:t xml:space="preserve">air </w:t>
      </w:r>
      <w:r>
        <w:t xml:space="preserve">tumbuh dalam ruang pendidikan sederhana yang diasuh oleh guru </w:t>
      </w:r>
      <w:r>
        <w:rPr>
          <w:spacing w:val="-3"/>
        </w:rPr>
        <w:t xml:space="preserve">yang </w:t>
      </w:r>
      <w:r>
        <w:t>kebanyakan adalah santri-santri lulusan pesantren dan sekolah-sekolah Islam berjiwa</w:t>
      </w:r>
      <w:r>
        <w:rPr>
          <w:spacing w:val="-2"/>
        </w:rPr>
        <w:t xml:space="preserve"> </w:t>
      </w:r>
      <w:r>
        <w:t>nasionalis.</w:t>
      </w:r>
      <w:r>
        <w:rPr>
          <w:position w:val="9"/>
          <w:sz w:val="16"/>
        </w:rPr>
        <w:t>9</w:t>
      </w:r>
    </w:p>
    <w:p w14:paraId="108B1692" w14:textId="77777777" w:rsidR="005F6213" w:rsidRDefault="00AB7A4B">
      <w:pPr>
        <w:pStyle w:val="BodyText"/>
        <w:spacing w:line="357" w:lineRule="auto"/>
        <w:ind w:left="100" w:right="110" w:firstLine="710"/>
        <w:jc w:val="both"/>
        <w:rPr>
          <w:sz w:val="16"/>
        </w:rPr>
      </w:pPr>
      <w:r>
        <w:t xml:space="preserve">Dalam penyelenggaraan pendidikannya, </w:t>
      </w:r>
      <w:r>
        <w:rPr>
          <w:i/>
        </w:rPr>
        <w:t xml:space="preserve">Nahdlatul Wathan </w:t>
      </w:r>
      <w:r>
        <w:t>mengajarkan dan mempertahanka</w:t>
      </w:r>
      <w:r>
        <w:t xml:space="preserve">n paham </w:t>
      </w:r>
      <w:r>
        <w:rPr>
          <w:i/>
        </w:rPr>
        <w:t xml:space="preserve">ahlussunnah </w:t>
      </w:r>
      <w:r>
        <w:rPr>
          <w:i/>
          <w:spacing w:val="-4"/>
        </w:rPr>
        <w:t xml:space="preserve">wal </w:t>
      </w:r>
      <w:r>
        <w:rPr>
          <w:i/>
        </w:rPr>
        <w:t xml:space="preserve">jamaah </w:t>
      </w:r>
      <w:r>
        <w:t xml:space="preserve">dengan tetap berkiblat pada pendidikan pesantren, dan pada saat </w:t>
      </w:r>
      <w:r>
        <w:rPr>
          <w:spacing w:val="-3"/>
        </w:rPr>
        <w:t xml:space="preserve">yang </w:t>
      </w:r>
      <w:r>
        <w:t xml:space="preserve">bersamaan membangun semangat nasionalisme peserta didik. Kurikulum yang digunakan meliputi </w:t>
      </w:r>
      <w:r>
        <w:rPr>
          <w:spacing w:val="-3"/>
        </w:rPr>
        <w:t xml:space="preserve">ilmu </w:t>
      </w:r>
      <w:r>
        <w:t xml:space="preserve">agama, </w:t>
      </w:r>
      <w:r>
        <w:rPr>
          <w:spacing w:val="-3"/>
        </w:rPr>
        <w:t xml:space="preserve">ilmu </w:t>
      </w:r>
      <w:r>
        <w:t>pengetahuan umum, dan cinta tanah air.</w:t>
      </w:r>
      <w:r>
        <w:rPr>
          <w:position w:val="9"/>
          <w:sz w:val="16"/>
        </w:rPr>
        <w:t xml:space="preserve">10 </w:t>
      </w:r>
      <w:r>
        <w:t xml:space="preserve">Dengan </w:t>
      </w:r>
      <w:r>
        <w:t xml:space="preserve">kurikulum dan metode </w:t>
      </w:r>
      <w:r>
        <w:rPr>
          <w:spacing w:val="-3"/>
        </w:rPr>
        <w:t xml:space="preserve">yang </w:t>
      </w:r>
      <w:r>
        <w:t xml:space="preserve">dianggap baru pada saat itu, </w:t>
      </w:r>
      <w:r>
        <w:rPr>
          <w:i/>
        </w:rPr>
        <w:t xml:space="preserve">Nahdlatul Wathan </w:t>
      </w:r>
      <w:r>
        <w:t xml:space="preserve">mendapatkan animo yang luar biasa dari masyarakat sehingga dapat berkembang dengan pesat di berbagai daerah. Di Surabaya, ada 18 sekolah yang berafiliasi dengan </w:t>
      </w:r>
      <w:r>
        <w:rPr>
          <w:i/>
        </w:rPr>
        <w:t>Nahdlatul Wathan</w:t>
      </w:r>
      <w:r>
        <w:t xml:space="preserve">. Pada </w:t>
      </w:r>
      <w:r>
        <w:t xml:space="preserve">tahun 1939, tercatat dari 18 sekolah tersebut mempunyai murid sebanyak 924 anak. Madrasah </w:t>
      </w:r>
      <w:r>
        <w:rPr>
          <w:i/>
        </w:rPr>
        <w:t xml:space="preserve">Nahdlatul Wathan </w:t>
      </w:r>
      <w:r>
        <w:t xml:space="preserve">juga berkembang pesat di setiap cabang NU. Di Jawa Barat berpusat di madrasah </w:t>
      </w:r>
      <w:r>
        <w:rPr>
          <w:i/>
        </w:rPr>
        <w:t xml:space="preserve">Mathla’ul Anwar </w:t>
      </w:r>
      <w:r>
        <w:t xml:space="preserve">di Menes, Banten. Di Jawa Tengah berpusat di </w:t>
      </w:r>
      <w:r>
        <w:rPr>
          <w:i/>
        </w:rPr>
        <w:t xml:space="preserve">Nahdlatul </w:t>
      </w:r>
      <w:r>
        <w:rPr>
          <w:i/>
        </w:rPr>
        <w:t xml:space="preserve">Wathan </w:t>
      </w:r>
      <w:r>
        <w:t xml:space="preserve">di Jomblangan Kidul, Semarang. Sedangkan di Jawa Timur berpusat di Surabaya dengan cabang-cabangnya yang tersebar </w:t>
      </w:r>
      <w:r>
        <w:rPr>
          <w:spacing w:val="-3"/>
        </w:rPr>
        <w:t xml:space="preserve">luas </w:t>
      </w:r>
      <w:r>
        <w:t>di Jombang, Gresik, Banyuwangi, Jember, Lumajang, Malang, dan kota-kota</w:t>
      </w:r>
      <w:r>
        <w:rPr>
          <w:spacing w:val="8"/>
        </w:rPr>
        <w:t xml:space="preserve"> </w:t>
      </w:r>
      <w:r>
        <w:t>lainnya.</w:t>
      </w:r>
      <w:r>
        <w:rPr>
          <w:position w:val="9"/>
          <w:sz w:val="16"/>
        </w:rPr>
        <w:t>11</w:t>
      </w:r>
    </w:p>
    <w:p w14:paraId="42EDA0E7" w14:textId="77777777" w:rsidR="005F6213" w:rsidRDefault="00AB7A4B">
      <w:pPr>
        <w:pStyle w:val="BodyText"/>
        <w:spacing w:line="357" w:lineRule="auto"/>
        <w:ind w:left="100" w:right="113" w:firstLine="710"/>
        <w:jc w:val="both"/>
      </w:pPr>
      <w:r>
        <w:t xml:space="preserve">Dalam mengembangkan madrasah </w:t>
      </w:r>
      <w:r>
        <w:rPr>
          <w:i/>
        </w:rPr>
        <w:t xml:space="preserve">Nahdlatul Wathan </w:t>
      </w:r>
      <w:r>
        <w:rPr>
          <w:spacing w:val="-3"/>
        </w:rPr>
        <w:t xml:space="preserve">ini, </w:t>
      </w:r>
      <w:r>
        <w:t>kiyai Wahab berupaya menyebarkan “virus” cinta tanah air (</w:t>
      </w:r>
      <w:r>
        <w:rPr>
          <w:i/>
        </w:rPr>
        <w:t>hubbul wathan</w:t>
      </w:r>
      <w:r>
        <w:t xml:space="preserve">) secara </w:t>
      </w:r>
      <w:r>
        <w:rPr>
          <w:spacing w:val="-3"/>
        </w:rPr>
        <w:t xml:space="preserve">luas </w:t>
      </w:r>
      <w:r>
        <w:t>di tengah masyarakat dengan membawa misi tradisi keilmuan pesantren.</w:t>
      </w:r>
      <w:r>
        <w:rPr>
          <w:position w:val="9"/>
          <w:sz w:val="16"/>
        </w:rPr>
        <w:t xml:space="preserve">12 </w:t>
      </w:r>
      <w:r>
        <w:t xml:space="preserve">Banyak tokoh-tokoh nasionalis lahir dari perguruan </w:t>
      </w:r>
      <w:r>
        <w:rPr>
          <w:spacing w:val="-3"/>
        </w:rPr>
        <w:t xml:space="preserve">ini. </w:t>
      </w:r>
      <w:r>
        <w:t>Tidak mengherankan jika kemudian pada t</w:t>
      </w:r>
      <w:r>
        <w:t xml:space="preserve">ahun 1945 Surabaya dipenuhi oleh para pejuang yang sangat cinta tanah air dan tidak takut pada penjajah asing. Kini </w:t>
      </w:r>
      <w:r>
        <w:rPr>
          <w:i/>
        </w:rPr>
        <w:t xml:space="preserve">Nahdlatul Wathan </w:t>
      </w:r>
      <w:r>
        <w:t>telah berusia lebih dari 1 abad, di tengah ancaman disintegrasi bangsa dan mengendurnya semangat nasionalisme di kalangan p</w:t>
      </w:r>
      <w:r>
        <w:t>emuda menuntutnya untuk mengembangkan pola</w:t>
      </w:r>
      <w:r>
        <w:rPr>
          <w:spacing w:val="-3"/>
        </w:rPr>
        <w:t xml:space="preserve"> </w:t>
      </w:r>
      <w:r>
        <w:t>pendidikannya.</w:t>
      </w:r>
    </w:p>
    <w:p w14:paraId="31428ACC" w14:textId="77777777" w:rsidR="005F6213" w:rsidRDefault="005F6213">
      <w:pPr>
        <w:pStyle w:val="BodyText"/>
        <w:rPr>
          <w:sz w:val="20"/>
        </w:rPr>
      </w:pPr>
    </w:p>
    <w:p w14:paraId="60D37585" w14:textId="62700C35" w:rsidR="005F6213" w:rsidRDefault="001638F5">
      <w:pPr>
        <w:pStyle w:val="BodyText"/>
        <w:rPr>
          <w:sz w:val="17"/>
        </w:rPr>
      </w:pPr>
      <w:r>
        <w:rPr>
          <w:noProof/>
          <w:lang w:val="en-US" w:eastAsia="en-US"/>
        </w:rPr>
        <mc:AlternateContent>
          <mc:Choice Requires="wps">
            <w:drawing>
              <wp:anchor distT="0" distB="0" distL="0" distR="0" simplePos="0" relativeHeight="251659264" behindDoc="1" locked="0" layoutInCell="1" allowOverlap="1" wp14:anchorId="62A29A68" wp14:editId="4D3E19C9">
                <wp:simplePos x="0" y="0"/>
                <wp:positionH relativeFrom="page">
                  <wp:posOffset>914400</wp:posOffset>
                </wp:positionH>
                <wp:positionV relativeFrom="paragraph">
                  <wp:posOffset>154305</wp:posOffset>
                </wp:positionV>
                <wp:extent cx="182943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DF8FE"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15pt" to="216.05pt,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" strokeweight=".72pt">
                <w10:wrap type="topAndBottom" anchorx="page"/>
              </v:line>
            </w:pict>
          </mc:Fallback>
        </mc:AlternateContent>
      </w:r>
    </w:p>
    <w:p w14:paraId="2B505F1C" w14:textId="77777777" w:rsidR="005F6213" w:rsidRDefault="00AB7A4B">
      <w:pPr>
        <w:spacing w:before="71" w:line="233" w:lineRule="exact"/>
        <w:ind w:left="100"/>
        <w:rPr>
          <w:sz w:val="20"/>
        </w:rPr>
      </w:pPr>
      <w:r>
        <w:rPr>
          <w:position w:val="7"/>
          <w:sz w:val="13"/>
        </w:rPr>
        <w:t xml:space="preserve">8 </w:t>
      </w:r>
      <w:r>
        <w:rPr>
          <w:sz w:val="20"/>
        </w:rPr>
        <w:t xml:space="preserve">Abdul Halim, </w:t>
      </w:r>
      <w:r>
        <w:rPr>
          <w:i/>
          <w:sz w:val="20"/>
        </w:rPr>
        <w:t>Sejarah Perjuangan Kiai Wahab Khasbullah</w:t>
      </w:r>
      <w:r>
        <w:rPr>
          <w:sz w:val="20"/>
        </w:rPr>
        <w:t>. (Bandung: PT. Baru, tt), hal. 34-35.</w:t>
      </w:r>
    </w:p>
    <w:p w14:paraId="455D8F50" w14:textId="77777777" w:rsidR="005F6213" w:rsidRDefault="00AB7A4B">
      <w:pPr>
        <w:spacing w:line="231" w:lineRule="exact"/>
        <w:ind w:left="100"/>
        <w:rPr>
          <w:sz w:val="20"/>
        </w:rPr>
      </w:pPr>
      <w:r>
        <w:rPr>
          <w:position w:val="7"/>
          <w:sz w:val="13"/>
        </w:rPr>
        <w:t xml:space="preserve">9 </w:t>
      </w:r>
      <w:r>
        <w:rPr>
          <w:sz w:val="20"/>
        </w:rPr>
        <w:t>Lukman Hakim, Nasionalisme dalam Pendidikan…, hal. 199</w:t>
      </w:r>
    </w:p>
    <w:p w14:paraId="314FB73F" w14:textId="77777777" w:rsidR="005F6213" w:rsidRDefault="00AB7A4B">
      <w:pPr>
        <w:tabs>
          <w:tab w:val="left" w:pos="926"/>
          <w:tab w:val="left" w:pos="2414"/>
          <w:tab w:val="left" w:pos="3787"/>
          <w:tab w:val="left" w:pos="5299"/>
          <w:tab w:val="left" w:pos="6375"/>
          <w:tab w:val="left" w:pos="7450"/>
          <w:tab w:val="left" w:pos="8643"/>
        </w:tabs>
        <w:ind w:left="100" w:right="110"/>
        <w:rPr>
          <w:sz w:val="20"/>
        </w:rPr>
      </w:pPr>
      <w:r>
        <w:rPr>
          <w:position w:val="7"/>
          <w:sz w:val="13"/>
        </w:rPr>
        <w:t>10</w:t>
      </w:r>
      <w:r>
        <w:rPr>
          <w:position w:val="7"/>
          <w:sz w:val="13"/>
        </w:rPr>
        <w:tab/>
      </w:r>
      <w:r>
        <w:rPr>
          <w:i/>
          <w:sz w:val="20"/>
        </w:rPr>
        <w:t>Nahdlatul</w:t>
      </w:r>
      <w:r>
        <w:rPr>
          <w:i/>
          <w:sz w:val="20"/>
        </w:rPr>
        <w:tab/>
        <w:t>Wathan:</w:t>
      </w:r>
      <w:r>
        <w:rPr>
          <w:i/>
          <w:sz w:val="20"/>
        </w:rPr>
        <w:tab/>
        <w:t>Madrasah</w:t>
      </w:r>
      <w:r>
        <w:rPr>
          <w:i/>
          <w:sz w:val="20"/>
        </w:rPr>
        <w:tab/>
        <w:t>yang</w:t>
      </w:r>
      <w:r>
        <w:rPr>
          <w:i/>
          <w:sz w:val="20"/>
        </w:rPr>
        <w:tab/>
        <w:t>Luar</w:t>
      </w:r>
      <w:r>
        <w:rPr>
          <w:i/>
          <w:sz w:val="20"/>
        </w:rPr>
        <w:tab/>
      </w:r>
      <w:r>
        <w:rPr>
          <w:i/>
          <w:sz w:val="20"/>
        </w:rPr>
        <w:t>Biasa</w:t>
      </w:r>
      <w:r>
        <w:rPr>
          <w:sz w:val="20"/>
        </w:rPr>
        <w:t>,</w:t>
      </w:r>
      <w:r>
        <w:rPr>
          <w:sz w:val="20"/>
        </w:rPr>
        <w:tab/>
      </w:r>
      <w:r>
        <w:rPr>
          <w:spacing w:val="-7"/>
          <w:sz w:val="20"/>
        </w:rPr>
        <w:t xml:space="preserve">dalam </w:t>
      </w:r>
      <w:r>
        <w:rPr>
          <w:sz w:val="20"/>
        </w:rPr>
        <w:t>https://lailatulijtima.wordpress.com/2014/05/15/nahdlatul-wathan-madrasah-yang-luar-biasa/</w:t>
      </w:r>
    </w:p>
    <w:p w14:paraId="5A35B4CA" w14:textId="77777777" w:rsidR="005F6213" w:rsidRDefault="00AB7A4B">
      <w:pPr>
        <w:spacing w:line="224" w:lineRule="exact"/>
        <w:ind w:left="100"/>
        <w:rPr>
          <w:i/>
          <w:sz w:val="20"/>
        </w:rPr>
      </w:pPr>
      <w:r>
        <w:rPr>
          <w:position w:val="7"/>
          <w:sz w:val="13"/>
        </w:rPr>
        <w:t xml:space="preserve">11 </w:t>
      </w:r>
      <w:r>
        <w:rPr>
          <w:sz w:val="20"/>
        </w:rPr>
        <w:t xml:space="preserve">Fathoni Ahmad, </w:t>
      </w:r>
      <w:r>
        <w:rPr>
          <w:i/>
          <w:sz w:val="20"/>
        </w:rPr>
        <w:t>Mengungkap Kurikulum Madrasah…</w:t>
      </w:r>
    </w:p>
    <w:p w14:paraId="59659F78" w14:textId="77777777" w:rsidR="005F6213" w:rsidRDefault="00AB7A4B">
      <w:pPr>
        <w:spacing w:line="233" w:lineRule="exact"/>
        <w:ind w:left="100"/>
        <w:rPr>
          <w:sz w:val="20"/>
        </w:rPr>
      </w:pPr>
      <w:r>
        <w:rPr>
          <w:position w:val="7"/>
          <w:sz w:val="13"/>
        </w:rPr>
        <w:t xml:space="preserve">12 </w:t>
      </w:r>
      <w:r>
        <w:rPr>
          <w:sz w:val="20"/>
        </w:rPr>
        <w:t>Ibid.</w:t>
      </w:r>
    </w:p>
    <w:sectPr w:rsidR="005F6213">
      <w:pgSz w:w="11900" w:h="16840"/>
      <w:pgMar w:top="1340" w:right="1320" w:bottom="280" w:left="13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C5633" w14:textId="77777777" w:rsidR="00AB7A4B" w:rsidRDefault="00AB7A4B" w:rsidP="0002359A">
      <w:r>
        <w:separator/>
      </w:r>
    </w:p>
  </w:endnote>
  <w:endnote w:type="continuationSeparator" w:id="0">
    <w:p w14:paraId="27110D9E" w14:textId="77777777" w:rsidR="00AB7A4B" w:rsidRDefault="00AB7A4B" w:rsidP="000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C8D46" w14:textId="77777777" w:rsidR="00AB7A4B" w:rsidRDefault="00AB7A4B" w:rsidP="0002359A">
      <w:r>
        <w:separator/>
      </w:r>
    </w:p>
  </w:footnote>
  <w:footnote w:type="continuationSeparator" w:id="0">
    <w:p w14:paraId="0816E388" w14:textId="77777777" w:rsidR="00AB7A4B" w:rsidRDefault="00AB7A4B" w:rsidP="0002359A">
      <w:r>
        <w:continuationSeparator/>
      </w:r>
    </w:p>
  </w:footnote>
  <w:footnote w:id="1">
    <w:p w14:paraId="7BF3BB34" w14:textId="754082D3" w:rsidR="009522D1" w:rsidRPr="009522D1" w:rsidRDefault="009522D1">
      <w:pPr>
        <w:pStyle w:val="FootnoteText"/>
        <w:rPr>
          <w:i/>
          <w:sz w:val="16"/>
          <w:szCs w:val="16"/>
          <w:lang w:val="en-US"/>
        </w:rPr>
      </w:pPr>
      <w:r w:rsidRPr="009522D1">
        <w:rPr>
          <w:rStyle w:val="FootnoteReference"/>
          <w:i/>
          <w:sz w:val="16"/>
          <w:szCs w:val="16"/>
        </w:rPr>
        <w:footnoteRef/>
      </w:r>
      <w:r w:rsidRPr="009522D1">
        <w:rPr>
          <w:i/>
          <w:sz w:val="16"/>
          <w:szCs w:val="16"/>
        </w:rPr>
        <w:t xml:space="preserve"> </w:t>
      </w:r>
      <w:r w:rsidRPr="009522D1">
        <w:rPr>
          <w:i/>
          <w:sz w:val="16"/>
          <w:szCs w:val="16"/>
          <w:lang w:val="en-US"/>
        </w:rPr>
        <w:t>Disajikan pada The 2</w:t>
      </w:r>
      <w:r w:rsidRPr="009522D1">
        <w:rPr>
          <w:i/>
          <w:sz w:val="16"/>
          <w:szCs w:val="16"/>
          <w:vertAlign w:val="superscript"/>
          <w:lang w:val="en-US"/>
        </w:rPr>
        <w:t>nd</w:t>
      </w:r>
      <w:r w:rsidRPr="009522D1">
        <w:rPr>
          <w:i/>
          <w:sz w:val="16"/>
          <w:szCs w:val="16"/>
          <w:lang w:val="en-US"/>
        </w:rPr>
        <w:t xml:space="preserve"> Islamic Higher Education Professor (IHEP) Summit, yang diselenggarakan oleh Dirjen Pendis Kemenag RI pada tanggal 7-9 Desember 2018 di Hotel Grand Aquila, Bandung.</w:t>
      </w:r>
    </w:p>
  </w:footnote>
  <w:footnote w:id="2">
    <w:p w14:paraId="0FB545BB" w14:textId="77777777" w:rsidR="0002359A" w:rsidRPr="009522D1" w:rsidRDefault="0002359A">
      <w:pPr>
        <w:pStyle w:val="FootnoteText"/>
        <w:rPr>
          <w:i/>
          <w:sz w:val="16"/>
          <w:szCs w:val="16"/>
          <w:lang w:val="en-US"/>
        </w:rPr>
      </w:pPr>
      <w:r w:rsidRPr="009522D1">
        <w:rPr>
          <w:rStyle w:val="FootnoteReference"/>
          <w:i/>
          <w:sz w:val="16"/>
          <w:szCs w:val="16"/>
        </w:rPr>
        <w:footnoteRef/>
      </w:r>
      <w:r w:rsidRPr="009522D1">
        <w:rPr>
          <w:i/>
          <w:sz w:val="16"/>
          <w:szCs w:val="16"/>
        </w:rPr>
        <w:t xml:space="preserve"> </w:t>
      </w:r>
      <w:r w:rsidRPr="009522D1">
        <w:rPr>
          <w:i/>
          <w:sz w:val="16"/>
          <w:szCs w:val="16"/>
          <w:lang w:val="en-US"/>
        </w:rPr>
        <w:t>Guru Besar UIN Raden Fatah Palembang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13"/>
    <w:rsid w:val="0002359A"/>
    <w:rsid w:val="001638F5"/>
    <w:rsid w:val="005A612F"/>
    <w:rsid w:val="005F6213"/>
    <w:rsid w:val="009522D1"/>
    <w:rsid w:val="00AB7A4B"/>
    <w:rsid w:val="00DC641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52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02359A"/>
    <w:rPr>
      <w:sz w:val="24"/>
      <w:szCs w:val="24"/>
    </w:rPr>
  </w:style>
  <w:style w:type="character" w:customStyle="1" w:styleId="FootnoteTextChar">
    <w:name w:val="Footnote Text Char"/>
    <w:basedOn w:val="DefaultParagraphFont"/>
    <w:link w:val="FootnoteText"/>
    <w:uiPriority w:val="99"/>
    <w:rsid w:val="0002359A"/>
    <w:rPr>
      <w:rFonts w:ascii="Times New Roman" w:eastAsia="Times New Roman" w:hAnsi="Times New Roman" w:cs="Times New Roman"/>
      <w:sz w:val="24"/>
      <w:szCs w:val="24"/>
      <w:lang w:val="ms" w:eastAsia="ms"/>
    </w:rPr>
  </w:style>
  <w:style w:type="character" w:styleId="FootnoteReference">
    <w:name w:val="footnote reference"/>
    <w:basedOn w:val="DefaultParagraphFont"/>
    <w:uiPriority w:val="99"/>
    <w:unhideWhenUsed/>
    <w:rsid w:val="000235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u.or.id/post/read/76763/mengungkap-kurikulum-madrasah-nahdlatul-wathan-kiai-wahab" TargetMode="External"/><Relationship Id="rId8" Type="http://schemas.openxmlformats.org/officeDocument/2006/relationships/hyperlink" Target="http://www.nu.or.id/post/read/76763/mengungkap-kurikulum-madrasah-nahdlatul-wathan-kiai-wahab" TargetMode="External"/><Relationship Id="rId9" Type="http://schemas.openxmlformats.org/officeDocument/2006/relationships/hyperlink" Target="http://ww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2F6D44-CF27-CA44-ACC5-A4C5AA78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nyayu khodijah</dc:creator>
  <cp:lastModifiedBy>nyayu khodijah</cp:lastModifiedBy>
  <cp:revision>2</cp:revision>
  <dcterms:created xsi:type="dcterms:W3CDTF">2020-06-03T04:48:00Z</dcterms:created>
  <dcterms:modified xsi:type="dcterms:W3CDTF">2020-06-03T04:48:00Z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2019-01-07T00:00:00Z</vt:filetime>
  </property>
  <property fmtid="{D5CDD505-2E9C-101B-9397-08002B2CF9AE}" pid="3" name="Creator">
    <vt:lpwstr>Microsoft® Word 2016</vt:lpwstr>
  </property>
  <property fmtid="{D5CDD505-2E9C-101B-9397-08002B2CF9AE}" pid="4" name="LastSaved">
    <vt:filetime>2020-06-03T00:00:00Z</vt:filetime>
  </property>
</Properties>
</file>